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B4FD9F" w14:textId="5D097060" w:rsidR="00E90E49" w:rsidRPr="00CE0424" w:rsidRDefault="00E90E49" w:rsidP="00E35559">
      <w:pPr>
        <w:pStyle w:val="3GPPHeader"/>
        <w:spacing w:after="60"/>
        <w:rPr>
          <w:sz w:val="32"/>
          <w:szCs w:val="32"/>
          <w:highlight w:val="yellow"/>
        </w:rPr>
      </w:pPr>
      <w:bookmarkStart w:id="0" w:name="_GoBack"/>
      <w:bookmarkEnd w:id="0"/>
      <w:r w:rsidRPr="00CE0424">
        <w:t>3GPP TSG-RAN WG</w:t>
      </w:r>
      <w:r w:rsidR="00F20F5C">
        <w:t>2</w:t>
      </w:r>
      <w:r w:rsidRPr="00CE0424">
        <w:t xml:space="preserve"> #</w:t>
      </w:r>
      <w:r w:rsidR="00F20F5C">
        <w:t>1</w:t>
      </w:r>
      <w:r w:rsidR="00C268E6">
        <w:t>1</w:t>
      </w:r>
      <w:r w:rsidR="00CD1C51">
        <w:t>2</w:t>
      </w:r>
      <w:r w:rsidR="00F20F5C">
        <w:t>e</w:t>
      </w:r>
      <w:r w:rsidRPr="00CE0424">
        <w:tab/>
      </w:r>
      <w:r w:rsidRPr="00CE0424">
        <w:rPr>
          <w:sz w:val="32"/>
          <w:szCs w:val="32"/>
        </w:rPr>
        <w:t xml:space="preserve">Tdoc </w:t>
      </w:r>
      <w:r w:rsidR="0096782A" w:rsidRPr="0096782A">
        <w:rPr>
          <w:sz w:val="32"/>
          <w:szCs w:val="32"/>
        </w:rPr>
        <w:t>R2-2010016</w:t>
      </w:r>
    </w:p>
    <w:p w14:paraId="1A72A54A" w14:textId="51CF701A" w:rsidR="00E90E49" w:rsidRPr="00CE0424" w:rsidRDefault="00C268E6" w:rsidP="00311702">
      <w:pPr>
        <w:pStyle w:val="3GPPHeader"/>
      </w:pPr>
      <w:r>
        <w:t xml:space="preserve">Electronic meeting, </w:t>
      </w:r>
      <w:r w:rsidR="00CD1C51">
        <w:t>November</w:t>
      </w:r>
      <w:r>
        <w:t xml:space="preserve"> </w:t>
      </w:r>
      <w:r w:rsidR="00CD1C51">
        <w:t>2</w:t>
      </w:r>
      <w:r w:rsidR="00CD1C51">
        <w:rPr>
          <w:vertAlign w:val="superscript"/>
        </w:rPr>
        <w:t>nd</w:t>
      </w:r>
      <w:r>
        <w:t xml:space="preserve"> – </w:t>
      </w:r>
      <w:r w:rsidR="00CD1C51">
        <w:t>13</w:t>
      </w:r>
      <w:r w:rsidRPr="00C268E6">
        <w:rPr>
          <w:vertAlign w:val="superscript"/>
        </w:rPr>
        <w:t>th</w:t>
      </w:r>
      <w:r>
        <w:t xml:space="preserve"> 2020</w:t>
      </w:r>
    </w:p>
    <w:p w14:paraId="3B3BD5BC" w14:textId="77777777" w:rsidR="00E90E49" w:rsidRPr="00CE0424" w:rsidRDefault="00E90E49" w:rsidP="00357380">
      <w:pPr>
        <w:pStyle w:val="3GPPHeader"/>
      </w:pPr>
    </w:p>
    <w:p w14:paraId="01835C93" w14:textId="78C385D3"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9D7EFE">
        <w:rPr>
          <w:sz w:val="22"/>
          <w:szCs w:val="22"/>
        </w:rPr>
        <w:t>6.12</w:t>
      </w:r>
    </w:p>
    <w:p w14:paraId="27832DA0" w14:textId="77777777" w:rsidR="00E90E49" w:rsidRPr="000D2D95" w:rsidRDefault="003D3C45" w:rsidP="00F64C2B">
      <w:pPr>
        <w:pStyle w:val="3GPPHeader"/>
        <w:rPr>
          <w:sz w:val="22"/>
          <w:szCs w:val="22"/>
        </w:rPr>
      </w:pPr>
      <w:r>
        <w:rPr>
          <w:sz w:val="22"/>
          <w:szCs w:val="22"/>
        </w:rPr>
        <w:t>Sourc</w:t>
      </w:r>
      <w:r w:rsidRPr="000D2D95">
        <w:rPr>
          <w:sz w:val="22"/>
          <w:szCs w:val="22"/>
        </w:rPr>
        <w:t>e:</w:t>
      </w:r>
      <w:r w:rsidR="00E90E49" w:rsidRPr="000D2D95">
        <w:rPr>
          <w:sz w:val="22"/>
          <w:szCs w:val="22"/>
        </w:rPr>
        <w:tab/>
      </w:r>
      <w:r w:rsidR="00F64C2B" w:rsidRPr="000D2D95">
        <w:rPr>
          <w:sz w:val="22"/>
          <w:szCs w:val="22"/>
        </w:rPr>
        <w:t>Ericsson</w:t>
      </w:r>
    </w:p>
    <w:p w14:paraId="6E7A0BC5" w14:textId="473FE853" w:rsidR="00E90E49" w:rsidRPr="000D2D95" w:rsidRDefault="003D3C45" w:rsidP="00311702">
      <w:pPr>
        <w:pStyle w:val="3GPPHeader"/>
        <w:rPr>
          <w:sz w:val="22"/>
          <w:szCs w:val="22"/>
        </w:rPr>
      </w:pPr>
      <w:r w:rsidRPr="000D2D95">
        <w:rPr>
          <w:sz w:val="22"/>
          <w:szCs w:val="22"/>
        </w:rPr>
        <w:t>Title:</w:t>
      </w:r>
      <w:r w:rsidR="00E90E49" w:rsidRPr="000D2D95">
        <w:rPr>
          <w:sz w:val="22"/>
          <w:szCs w:val="22"/>
        </w:rPr>
        <w:tab/>
      </w:r>
      <w:r w:rsidR="000D2D95" w:rsidRPr="000D2D95">
        <w:rPr>
          <w:sz w:val="22"/>
          <w:szCs w:val="22"/>
        </w:rPr>
        <w:t xml:space="preserve">Aligning use of </w:t>
      </w:r>
      <w:r w:rsidR="00CD1C51" w:rsidRPr="000D2D95">
        <w:rPr>
          <w:sz w:val="22"/>
          <w:szCs w:val="22"/>
        </w:rPr>
        <w:t>PNI-NPN</w:t>
      </w:r>
      <w:r w:rsidR="000D2D95" w:rsidRPr="000D2D95">
        <w:rPr>
          <w:sz w:val="22"/>
          <w:szCs w:val="22"/>
        </w:rPr>
        <w:t xml:space="preserve"> in RAN2 specs to SA2 specs</w:t>
      </w:r>
    </w:p>
    <w:p w14:paraId="5B227632" w14:textId="77777777" w:rsidR="00E90E49" w:rsidRPr="00CE0424" w:rsidRDefault="00E90E49" w:rsidP="00D546FF">
      <w:pPr>
        <w:pStyle w:val="3GPPHeader"/>
        <w:rPr>
          <w:sz w:val="22"/>
          <w:szCs w:val="22"/>
        </w:rPr>
      </w:pPr>
      <w:r w:rsidRPr="000D2D95">
        <w:rPr>
          <w:sz w:val="22"/>
          <w:szCs w:val="22"/>
        </w:rPr>
        <w:t>Document for:</w:t>
      </w:r>
      <w:r w:rsidRPr="000D2D95">
        <w:rPr>
          <w:sz w:val="22"/>
          <w:szCs w:val="22"/>
        </w:rPr>
        <w:tab/>
        <w:t>Discussion, Decision</w:t>
      </w:r>
    </w:p>
    <w:p w14:paraId="541D3481" w14:textId="77777777" w:rsidR="00E90E49" w:rsidRPr="00CE0424" w:rsidRDefault="00E90E49" w:rsidP="00E90E49"/>
    <w:p w14:paraId="7F74189E" w14:textId="77777777" w:rsidR="00E90E49" w:rsidRPr="00CE0424" w:rsidRDefault="00230D18" w:rsidP="00CE0424">
      <w:pPr>
        <w:pStyle w:val="Heading1"/>
      </w:pPr>
      <w:r>
        <w:t>1</w:t>
      </w:r>
      <w:r>
        <w:tab/>
      </w:r>
      <w:r w:rsidR="00E90E49" w:rsidRPr="00CE0424">
        <w:t>Introduction</w:t>
      </w:r>
    </w:p>
    <w:p w14:paraId="23E16AD9" w14:textId="244E5691" w:rsidR="00477768" w:rsidRPr="00CE0424" w:rsidRDefault="00F42FBD" w:rsidP="00CE0424">
      <w:pPr>
        <w:pStyle w:val="BodyText"/>
      </w:pPr>
      <w:r>
        <w:t>RAN2's specification is not aligned with SA2's specification with regards to what PNI-NPN is and how it is described in the specifications. Alignment is necessary</w:t>
      </w:r>
      <w:r w:rsidR="00062A96">
        <w:t xml:space="preserve"> as described below.</w:t>
      </w:r>
    </w:p>
    <w:p w14:paraId="19CCCDA4" w14:textId="6ACEE467" w:rsidR="004000E8" w:rsidRDefault="00230D18" w:rsidP="00CE0424">
      <w:pPr>
        <w:pStyle w:val="Heading1"/>
      </w:pPr>
      <w:bookmarkStart w:id="1" w:name="_Ref178064866"/>
      <w:r>
        <w:t>2</w:t>
      </w:r>
      <w:r>
        <w:tab/>
      </w:r>
      <w:r w:rsidR="004000E8" w:rsidRPr="00CE0424">
        <w:t>Discussion</w:t>
      </w:r>
      <w:bookmarkEnd w:id="1"/>
    </w:p>
    <w:p w14:paraId="7ED7F3BD" w14:textId="4524CDDD" w:rsidR="00F42FBD" w:rsidRDefault="00F42FBD" w:rsidP="00F42FBD">
      <w:pPr>
        <w:pStyle w:val="Heading2"/>
      </w:pPr>
      <w:r>
        <w:t>2.1</w:t>
      </w:r>
      <w:r>
        <w:tab/>
        <w:t>Use of CAGs for PNI-NPNs</w:t>
      </w:r>
    </w:p>
    <w:p w14:paraId="117EDA3E" w14:textId="10649C97" w:rsidR="00CD1C51" w:rsidRDefault="00CD1C51" w:rsidP="00CD1C51">
      <w:r>
        <w:t xml:space="preserve">SA2 specification </w:t>
      </w:r>
      <w:r w:rsidR="00F42FBD">
        <w:t>23.501</w:t>
      </w:r>
      <w:r>
        <w:t xml:space="preserve"> clarifies that a PNI-NPN may or may </w:t>
      </w:r>
      <w:r w:rsidRPr="00F42FBD">
        <w:rPr>
          <w:b/>
          <w:bCs/>
        </w:rPr>
        <w:t>not</w:t>
      </w:r>
      <w:r>
        <w:t xml:space="preserve"> have a CAG:</w:t>
      </w:r>
    </w:p>
    <w:tbl>
      <w:tblPr>
        <w:tblStyle w:val="TableGrid"/>
        <w:tblW w:w="0" w:type="auto"/>
        <w:tblInd w:w="421" w:type="dxa"/>
        <w:tblLook w:val="04A0" w:firstRow="1" w:lastRow="0" w:firstColumn="1" w:lastColumn="0" w:noHBand="0" w:noVBand="1"/>
      </w:tblPr>
      <w:tblGrid>
        <w:gridCol w:w="8646"/>
      </w:tblGrid>
      <w:tr w:rsidR="001A0365" w14:paraId="7DA61A23" w14:textId="77777777" w:rsidTr="001A0365">
        <w:tc>
          <w:tcPr>
            <w:tcW w:w="8646" w:type="dxa"/>
          </w:tcPr>
          <w:p w14:paraId="6845B244" w14:textId="77777777" w:rsidR="001A0365" w:rsidRDefault="001A0365" w:rsidP="001A0365">
            <w:pPr>
              <w:pStyle w:val="Heading3"/>
              <w:outlineLvl w:val="2"/>
            </w:pPr>
            <w:bookmarkStart w:id="2" w:name="_Toc20150093"/>
            <w:bookmarkStart w:id="3" w:name="_Toc27846892"/>
            <w:bookmarkStart w:id="4" w:name="_Toc36188023"/>
            <w:bookmarkStart w:id="5" w:name="_Toc45183928"/>
            <w:bookmarkStart w:id="6" w:name="_Toc47342770"/>
            <w:r>
              <w:lastRenderedPageBreak/>
              <w:t>5.30.3</w:t>
            </w:r>
            <w:r>
              <w:tab/>
              <w:t>Public Network Integrated NPN</w:t>
            </w:r>
            <w:bookmarkEnd w:id="2"/>
            <w:bookmarkEnd w:id="3"/>
            <w:bookmarkEnd w:id="4"/>
            <w:bookmarkEnd w:id="5"/>
            <w:bookmarkEnd w:id="6"/>
          </w:p>
          <w:p w14:paraId="54D4B6CA" w14:textId="77777777" w:rsidR="001A0365" w:rsidRDefault="001A0365" w:rsidP="001A0365">
            <w:pPr>
              <w:pStyle w:val="Heading4"/>
              <w:outlineLvl w:val="3"/>
            </w:pPr>
            <w:bookmarkStart w:id="7" w:name="_Toc20150094"/>
            <w:bookmarkStart w:id="8" w:name="_Toc27846893"/>
            <w:bookmarkStart w:id="9" w:name="_Toc36188024"/>
            <w:bookmarkStart w:id="10" w:name="_Toc45183929"/>
            <w:bookmarkStart w:id="11" w:name="_Toc47342771"/>
            <w:r>
              <w:t>5.30.3.1</w:t>
            </w:r>
            <w:r>
              <w:tab/>
              <w:t>General</w:t>
            </w:r>
            <w:bookmarkEnd w:id="7"/>
            <w:bookmarkEnd w:id="8"/>
            <w:bookmarkEnd w:id="9"/>
            <w:bookmarkEnd w:id="10"/>
            <w:bookmarkEnd w:id="11"/>
          </w:p>
          <w:p w14:paraId="7F754649" w14:textId="77777777" w:rsidR="001A0365" w:rsidRDefault="001A0365" w:rsidP="001A0365">
            <w:r>
              <w:t>Public Network Integrated NPNs are NPNs made available via PLMNs e.g. by means of dedicated DNNs, or by one (or more) Network Slice instances allocated for the NPN. The existing network slicing functionalities apply as described in clause 5.15. When a PNI-NPN is made available via a PLMN, then the UE shall have a subscription for the PLMN in order to access PNI-NPN.</w:t>
            </w:r>
          </w:p>
          <w:p w14:paraId="511655BB" w14:textId="77777777" w:rsidR="001A0365" w:rsidRDefault="001A0365" w:rsidP="001A0365">
            <w:pPr>
              <w:pStyle w:val="NO"/>
            </w:pPr>
            <w:r>
              <w:t>NOTE</w:t>
            </w:r>
            <w:r>
              <w:rPr>
                <w:lang w:val="en-GB"/>
              </w:rPr>
              <w:t> 1</w:t>
            </w:r>
            <w:r>
              <w:t>:</w:t>
            </w:r>
            <w:r>
              <w:tab/>
              <w:t>Annex D provides additional consideration to consider when supporting Non-Public Network as a Network Slice of a PLMN.</w:t>
            </w:r>
          </w:p>
          <w:p w14:paraId="60E3C079" w14:textId="77777777" w:rsidR="001A0365" w:rsidRDefault="001A0365" w:rsidP="001A0365">
            <w:r w:rsidRPr="001A0365">
              <w:rPr>
                <w:highlight w:val="yellow"/>
              </w:rPr>
              <w:t xml:space="preserve">As network slicing does not enable the possibility to prevent UEs from trying to access the network in areas where the UE is not allowed to use the Network Slice allocated for the NPN, </w:t>
            </w:r>
            <w:r w:rsidRPr="001A0365">
              <w:rPr>
                <w:color w:val="FF0000"/>
                <w:highlight w:val="yellow"/>
              </w:rPr>
              <w:t xml:space="preserve">Closed Access Groups may </w:t>
            </w:r>
            <w:r w:rsidRPr="001A0365">
              <w:rPr>
                <w:b/>
                <w:bCs/>
                <w:color w:val="FF0000"/>
                <w:highlight w:val="yellow"/>
              </w:rPr>
              <w:t>optionally</w:t>
            </w:r>
            <w:r w:rsidRPr="001A0365">
              <w:rPr>
                <w:color w:val="FF0000"/>
                <w:highlight w:val="yellow"/>
              </w:rPr>
              <w:t xml:space="preserve"> </w:t>
            </w:r>
            <w:r w:rsidRPr="001A0365">
              <w:rPr>
                <w:highlight w:val="yellow"/>
              </w:rPr>
              <w:t>be used to apply access control.</w:t>
            </w:r>
          </w:p>
          <w:p w14:paraId="1C5BBE1F" w14:textId="77777777" w:rsidR="001A0365" w:rsidRDefault="001A0365" w:rsidP="001A0365">
            <w:r>
              <w:t>A Closed Access Group identifies a group of subscribers who are permitted to access one or more CAG cells associated to the CAG.</w:t>
            </w:r>
          </w:p>
          <w:p w14:paraId="06996EC7" w14:textId="77777777" w:rsidR="001A0365" w:rsidRDefault="001A0365" w:rsidP="001A0365">
            <w:r>
              <w:t>CAG is used for the PNI-NPNs to prevent UE(s), which are not allowed to access the NPN via the associated cell(s), from automatically selecting and accessing the associated CAG cell(s).</w:t>
            </w:r>
          </w:p>
          <w:p w14:paraId="473B6EA8" w14:textId="77777777" w:rsidR="001A0365" w:rsidRPr="00A30201" w:rsidRDefault="001A0365" w:rsidP="001A0365">
            <w:pPr>
              <w:pStyle w:val="NO"/>
              <w:rPr>
                <w:lang w:val="en-GB"/>
              </w:rPr>
            </w:pPr>
            <w:r>
              <w:t>NOTE 2:</w:t>
            </w:r>
            <w:r>
              <w:tab/>
              <w:t>CAG is used for</w:t>
            </w:r>
            <w:r>
              <w:rPr>
                <w:lang w:val="en-GB"/>
              </w:rPr>
              <w:t xml:space="preserve"> access control e.g.</w:t>
            </w:r>
            <w:r>
              <w:t xml:space="preserve"> authorization at cell selection and configured in the subscription as part of the Mobility Restrictions i.e. independent from any S-NSSAI. CAG is not used as input to AMF selection nor Network Slice selection.</w:t>
            </w:r>
            <w:r>
              <w:rPr>
                <w:lang w:val="en-GB"/>
              </w:rPr>
              <w:t xml:space="preserve"> If NPN isolation is desired, operator can better support NPN isolation by deploying network slicing for PNI-NPN, configuring dedicated S-NSSAI(s) for the given NPN as specified in Annex D, clause D.2 and restricting NPN's UE subscriptions to these dedicated S-NSSAI(s).</w:t>
            </w:r>
          </w:p>
          <w:p w14:paraId="4E10FCDF" w14:textId="77777777" w:rsidR="001A0365" w:rsidRDefault="001A0365" w:rsidP="001A0365">
            <w:r>
              <w:t>The following clauses describes the functionality needed for supporting CAGs.</w:t>
            </w:r>
          </w:p>
          <w:p w14:paraId="15A88940" w14:textId="77777777" w:rsidR="001A0365" w:rsidRDefault="001A0365" w:rsidP="00CD1C51"/>
        </w:tc>
      </w:tr>
    </w:tbl>
    <w:p w14:paraId="3EABFE87" w14:textId="675058EF" w:rsidR="00CD1C51" w:rsidRDefault="00CD1C51" w:rsidP="00CD1C51"/>
    <w:p w14:paraId="3D80099B" w14:textId="58A3BF38" w:rsidR="00CC590D" w:rsidRDefault="00CD1C51" w:rsidP="00CD1C51">
      <w:r>
        <w:t xml:space="preserve">However, </w:t>
      </w:r>
      <w:r w:rsidR="00F42FBD">
        <w:t xml:space="preserve">in RAN2 specifications it sometimes suggests that </w:t>
      </w:r>
      <w:r w:rsidR="00CC590D">
        <w:t xml:space="preserve">CAG </w:t>
      </w:r>
      <w:r w:rsidR="001A0365">
        <w:t>is present for PNI-NPN</w:t>
      </w:r>
      <w:r w:rsidR="00F42FBD">
        <w:t>, unconditionally. Here is an example from 38.300:</w:t>
      </w:r>
    </w:p>
    <w:tbl>
      <w:tblPr>
        <w:tblStyle w:val="TableGrid"/>
        <w:tblW w:w="0" w:type="auto"/>
        <w:tblInd w:w="421" w:type="dxa"/>
        <w:tblLook w:val="04A0" w:firstRow="1" w:lastRow="0" w:firstColumn="1" w:lastColumn="0" w:noHBand="0" w:noVBand="1"/>
      </w:tblPr>
      <w:tblGrid>
        <w:gridCol w:w="8646"/>
      </w:tblGrid>
      <w:tr w:rsidR="00F42FBD" w14:paraId="06B6523E" w14:textId="77777777" w:rsidTr="00C732F1">
        <w:tc>
          <w:tcPr>
            <w:tcW w:w="8646" w:type="dxa"/>
          </w:tcPr>
          <w:p w14:paraId="3BA036D6" w14:textId="77777777" w:rsidR="00F42FBD" w:rsidRPr="00692033" w:rsidRDefault="00F42FBD" w:rsidP="00C732F1">
            <w:pPr>
              <w:pStyle w:val="Heading2"/>
              <w:outlineLvl w:val="1"/>
            </w:pPr>
            <w:r w:rsidRPr="00692033">
              <w:rPr>
                <w:noProof/>
              </w:rPr>
              <w:lastRenderedPageBreak/>
              <w:t>16.7</w:t>
            </w:r>
            <w:r w:rsidRPr="00692033">
              <w:rPr>
                <w:noProof/>
              </w:rPr>
              <w:tab/>
              <w:t>Public Network Integrated NPN</w:t>
            </w:r>
          </w:p>
          <w:p w14:paraId="0C647A60" w14:textId="77777777" w:rsidR="00F42FBD" w:rsidRPr="00692033" w:rsidRDefault="00F42FBD" w:rsidP="00C732F1">
            <w:pPr>
              <w:pStyle w:val="Heading3"/>
              <w:outlineLvl w:val="2"/>
              <w:rPr>
                <w:noProof/>
              </w:rPr>
            </w:pPr>
            <w:r w:rsidRPr="00692033">
              <w:rPr>
                <w:noProof/>
              </w:rPr>
              <w:t>16.7.1</w:t>
            </w:r>
            <w:r w:rsidRPr="00692033">
              <w:rPr>
                <w:noProof/>
              </w:rPr>
              <w:tab/>
              <w:t>General</w:t>
            </w:r>
          </w:p>
          <w:p w14:paraId="05B7650F" w14:textId="77777777" w:rsidR="00F42FBD" w:rsidRPr="00692033" w:rsidRDefault="00F42FBD" w:rsidP="00C732F1">
            <w:r w:rsidRPr="00692033">
              <w:t xml:space="preserve">A PNI-NPN is a network deployed for non-public use which relies on network functions provided by a PLMN (see subclause 4.8). </w:t>
            </w:r>
            <w:r w:rsidRPr="00F42FBD">
              <w:rPr>
                <w:highlight w:val="yellow"/>
              </w:rPr>
              <w:t>In PNI-NPN, a Closed Access Groups (CAG) identifies a group of subscribers who are permitted to access one or more CAG cells associated to the CAG. A CAG is identified by a CAG identifier broadcast in SIB1</w:t>
            </w:r>
            <w:r w:rsidRPr="00692033">
              <w:t>.</w:t>
            </w:r>
          </w:p>
          <w:p w14:paraId="67AC9C0E" w14:textId="77777777" w:rsidR="00F42FBD" w:rsidRPr="00692033" w:rsidRDefault="00F42FBD" w:rsidP="00C732F1">
            <w:r w:rsidRPr="00692033">
              <w:t>A CAG-capable UE can be configured with the following per PLMN (see clause 5.30.3.3 of TS 23.501 [3]):</w:t>
            </w:r>
          </w:p>
          <w:p w14:paraId="63EBBA59" w14:textId="77777777" w:rsidR="00F42FBD" w:rsidRPr="00692033" w:rsidRDefault="00F42FBD" w:rsidP="00C732F1">
            <w:pPr>
              <w:pStyle w:val="B1"/>
            </w:pPr>
            <w:r w:rsidRPr="00692033">
              <w:t>-</w:t>
            </w:r>
            <w:r w:rsidRPr="00692033">
              <w:tab/>
              <w:t>an Allowed CAG list containing the CAG identifiers which the UE is allowed to access; and</w:t>
            </w:r>
          </w:p>
          <w:p w14:paraId="6558CC6F" w14:textId="77777777" w:rsidR="00F42FBD" w:rsidRPr="00692033" w:rsidRDefault="00F42FBD" w:rsidP="00C732F1">
            <w:pPr>
              <w:pStyle w:val="B1"/>
            </w:pPr>
            <w:r w:rsidRPr="00692033">
              <w:t>-</w:t>
            </w:r>
            <w:r w:rsidRPr="00692033">
              <w:tab/>
              <w:t>a CAG-only indication if the UE is only allowed to access 5GS via CAG cells.</w:t>
            </w:r>
          </w:p>
          <w:p w14:paraId="1AA7B1F1" w14:textId="77777777" w:rsidR="00F42FBD" w:rsidRPr="00692033" w:rsidRDefault="00F42FBD" w:rsidP="00C732F1">
            <w:pPr>
              <w:keepNext/>
              <w:keepLines/>
              <w:spacing w:before="120"/>
              <w:ind w:left="1134" w:hanging="1134"/>
              <w:outlineLvl w:val="2"/>
            </w:pPr>
            <w:r w:rsidRPr="00692033">
              <w:t>NR-NR Dual Connectivity is supported within PNI-NPN and across PLMN and PNI-NPN.</w:t>
            </w:r>
          </w:p>
          <w:p w14:paraId="2E622871" w14:textId="77777777" w:rsidR="00F42FBD" w:rsidRDefault="00F42FBD" w:rsidP="00C732F1"/>
        </w:tc>
      </w:tr>
    </w:tbl>
    <w:p w14:paraId="75A723D6" w14:textId="77777777" w:rsidR="00F42FBD" w:rsidRDefault="00F42FBD" w:rsidP="00CD1C51"/>
    <w:p w14:paraId="1DA129BE" w14:textId="12ED2BD5" w:rsidR="00CC590D" w:rsidRDefault="00CC590D" w:rsidP="00CD1C51">
      <w:r>
        <w:t xml:space="preserve">We suggest </w:t>
      </w:r>
      <w:r w:rsidR="00F42FBD">
        <w:t>clarifying</w:t>
      </w:r>
      <w:r>
        <w:t xml:space="preserve"> </w:t>
      </w:r>
      <w:r w:rsidR="003A7D51">
        <w:t xml:space="preserve">38.300 </w:t>
      </w:r>
      <w:r w:rsidR="00F42FBD">
        <w:t>as follows:</w:t>
      </w:r>
    </w:p>
    <w:tbl>
      <w:tblPr>
        <w:tblStyle w:val="TableGrid"/>
        <w:tblW w:w="0" w:type="auto"/>
        <w:tblInd w:w="421" w:type="dxa"/>
        <w:tblLook w:val="04A0" w:firstRow="1" w:lastRow="0" w:firstColumn="1" w:lastColumn="0" w:noHBand="0" w:noVBand="1"/>
      </w:tblPr>
      <w:tblGrid>
        <w:gridCol w:w="8646"/>
      </w:tblGrid>
      <w:tr w:rsidR="00F42FBD" w14:paraId="56B2B18D" w14:textId="77777777" w:rsidTr="00F42FBD">
        <w:tc>
          <w:tcPr>
            <w:tcW w:w="8646" w:type="dxa"/>
          </w:tcPr>
          <w:p w14:paraId="50F89794" w14:textId="77777777" w:rsidR="00F42FBD" w:rsidRPr="00692033" w:rsidRDefault="00F42FBD" w:rsidP="00C732F1">
            <w:pPr>
              <w:pStyle w:val="Heading2"/>
              <w:outlineLvl w:val="1"/>
            </w:pPr>
            <w:r w:rsidRPr="00692033">
              <w:rPr>
                <w:noProof/>
              </w:rPr>
              <w:t>16.7</w:t>
            </w:r>
            <w:r w:rsidRPr="00692033">
              <w:rPr>
                <w:noProof/>
              </w:rPr>
              <w:tab/>
              <w:t>Public Network Integrated NPN</w:t>
            </w:r>
          </w:p>
          <w:p w14:paraId="6BDBE560" w14:textId="77777777" w:rsidR="00F42FBD" w:rsidRPr="00692033" w:rsidRDefault="00F42FBD" w:rsidP="00C732F1">
            <w:pPr>
              <w:pStyle w:val="Heading3"/>
              <w:outlineLvl w:val="2"/>
              <w:rPr>
                <w:noProof/>
              </w:rPr>
            </w:pPr>
            <w:r w:rsidRPr="00692033">
              <w:rPr>
                <w:noProof/>
              </w:rPr>
              <w:t>16.7.1</w:t>
            </w:r>
            <w:r w:rsidRPr="00692033">
              <w:rPr>
                <w:noProof/>
              </w:rPr>
              <w:tab/>
              <w:t>General</w:t>
            </w:r>
          </w:p>
          <w:p w14:paraId="6DFB8131" w14:textId="77777777" w:rsidR="00F42FBD" w:rsidRPr="00692033" w:rsidRDefault="00F42FBD" w:rsidP="00C732F1">
            <w:r w:rsidRPr="00692033">
              <w:t>A PNI-NPN is a network deployed for non-public use which relies on network functions provided by a PLMN (see subclause 4.8). In PNI-NPN, a Closed Access Group</w:t>
            </w:r>
            <w:r w:rsidRPr="00CC590D">
              <w:rPr>
                <w:strike/>
                <w:color w:val="FF0000"/>
              </w:rPr>
              <w:t>s</w:t>
            </w:r>
            <w:r w:rsidRPr="00692033">
              <w:t xml:space="preserve"> (CAG) </w:t>
            </w:r>
            <w:r w:rsidRPr="00CC590D">
              <w:rPr>
                <w:color w:val="FF0000"/>
              </w:rPr>
              <w:t xml:space="preserve">may be used and </w:t>
            </w:r>
            <w:r w:rsidRPr="00692033">
              <w:t>identifies a group of subscribers who are permitted to access one or more CAG cells associated to the CAG. A CAG is identified by a CAG identifier broadcast in SIB1.</w:t>
            </w:r>
          </w:p>
          <w:p w14:paraId="6498359A" w14:textId="77777777" w:rsidR="00F42FBD" w:rsidRPr="00692033" w:rsidRDefault="00F42FBD" w:rsidP="00C732F1">
            <w:r w:rsidRPr="00692033">
              <w:t>A CAG-capable UE can be configured with the following per PLMN (see clause 5.30.3.3 of TS 23.501 [3]):</w:t>
            </w:r>
          </w:p>
          <w:p w14:paraId="3E4D3813" w14:textId="77777777" w:rsidR="00F42FBD" w:rsidRPr="00692033" w:rsidRDefault="00F42FBD" w:rsidP="00C732F1">
            <w:pPr>
              <w:pStyle w:val="B1"/>
            </w:pPr>
            <w:r w:rsidRPr="00692033">
              <w:t>-</w:t>
            </w:r>
            <w:r w:rsidRPr="00692033">
              <w:tab/>
              <w:t>an Allowed CAG list containing the CAG identifiers which the UE is allowed to access; and</w:t>
            </w:r>
          </w:p>
          <w:p w14:paraId="336D16A8" w14:textId="77777777" w:rsidR="00F42FBD" w:rsidRPr="00692033" w:rsidRDefault="00F42FBD" w:rsidP="00C732F1">
            <w:pPr>
              <w:pStyle w:val="B1"/>
            </w:pPr>
            <w:r w:rsidRPr="00692033">
              <w:t>-</w:t>
            </w:r>
            <w:r w:rsidRPr="00692033">
              <w:tab/>
              <w:t>a CAG-only indication if the UE is only allowed to access 5GS via CAG cells.</w:t>
            </w:r>
          </w:p>
          <w:p w14:paraId="7B0AF821" w14:textId="77777777" w:rsidR="00F42FBD" w:rsidRPr="00692033" w:rsidRDefault="00F42FBD" w:rsidP="00C732F1">
            <w:pPr>
              <w:keepNext/>
              <w:keepLines/>
              <w:spacing w:before="120"/>
              <w:ind w:left="1134" w:hanging="1134"/>
              <w:outlineLvl w:val="2"/>
            </w:pPr>
            <w:r w:rsidRPr="00692033">
              <w:t>NR-NR Dual Connectivity is supported within PNI-NPN and across PLMN and PNI-NPN.</w:t>
            </w:r>
          </w:p>
          <w:p w14:paraId="6EDE06AB" w14:textId="77777777" w:rsidR="00F42FBD" w:rsidRDefault="00F42FBD" w:rsidP="00C732F1"/>
        </w:tc>
      </w:tr>
    </w:tbl>
    <w:p w14:paraId="50E9889C" w14:textId="6B928017" w:rsidR="00F42FBD" w:rsidRDefault="00F42FBD" w:rsidP="00CD1C51"/>
    <w:p w14:paraId="6E48E0B9" w14:textId="7195F64A" w:rsidR="00A23AC5" w:rsidRDefault="00A23AC5" w:rsidP="00A23AC5">
      <w:pPr>
        <w:pStyle w:val="Proposal"/>
      </w:pPr>
      <w:bookmarkStart w:id="12" w:name="_Toc52801588"/>
      <w:r>
        <w:t>Align RAN2 specifications to SA2 specifications by clarifying that CAG is optionally present for PNI-NPNs.</w:t>
      </w:r>
      <w:bookmarkEnd w:id="12"/>
    </w:p>
    <w:p w14:paraId="1560D931" w14:textId="77777777" w:rsidR="00A2449B" w:rsidRDefault="00A2449B" w:rsidP="00F42FBD">
      <w:pPr>
        <w:pStyle w:val="Heading2"/>
      </w:pPr>
    </w:p>
    <w:p w14:paraId="52C5FBC0" w14:textId="4E224FEB" w:rsidR="00F42FBD" w:rsidRDefault="00F42FBD" w:rsidP="00F42FBD">
      <w:pPr>
        <w:pStyle w:val="Heading2"/>
      </w:pPr>
      <w:r>
        <w:t>2.1</w:t>
      </w:r>
      <w:r>
        <w:tab/>
        <w:t>"PNI-NPN identity"</w:t>
      </w:r>
    </w:p>
    <w:p w14:paraId="5857D5F9" w14:textId="6D95EAE7" w:rsidR="00F42FBD" w:rsidRDefault="00F42FBD" w:rsidP="00F42FBD">
      <w:r>
        <w:t xml:space="preserve">A PNI-NPN is a </w:t>
      </w:r>
      <w:r w:rsidRPr="00F42FBD">
        <w:t xml:space="preserve">Data Network Name </w:t>
      </w:r>
      <w:r>
        <w:t>(DNN) or a slice:</w:t>
      </w:r>
    </w:p>
    <w:tbl>
      <w:tblPr>
        <w:tblStyle w:val="TableGrid"/>
        <w:tblW w:w="0" w:type="auto"/>
        <w:tblInd w:w="421" w:type="dxa"/>
        <w:tblLook w:val="04A0" w:firstRow="1" w:lastRow="0" w:firstColumn="1" w:lastColumn="0" w:noHBand="0" w:noVBand="1"/>
      </w:tblPr>
      <w:tblGrid>
        <w:gridCol w:w="8646"/>
      </w:tblGrid>
      <w:tr w:rsidR="00F42FBD" w14:paraId="0E9C928F" w14:textId="77777777" w:rsidTr="00C732F1">
        <w:tc>
          <w:tcPr>
            <w:tcW w:w="8646" w:type="dxa"/>
          </w:tcPr>
          <w:p w14:paraId="3CB8A84B" w14:textId="77777777" w:rsidR="00F42FBD" w:rsidRDefault="00F42FBD" w:rsidP="00C732F1">
            <w:pPr>
              <w:pStyle w:val="Heading3"/>
              <w:outlineLvl w:val="2"/>
            </w:pPr>
            <w:r>
              <w:t>5.30.3</w:t>
            </w:r>
            <w:r>
              <w:tab/>
              <w:t>Public Network Integrated NPN</w:t>
            </w:r>
          </w:p>
          <w:p w14:paraId="131D223C" w14:textId="77777777" w:rsidR="00F42FBD" w:rsidRDefault="00F42FBD" w:rsidP="00C732F1">
            <w:pPr>
              <w:pStyle w:val="Heading4"/>
              <w:outlineLvl w:val="3"/>
            </w:pPr>
            <w:r>
              <w:t>5.30.3.1</w:t>
            </w:r>
            <w:r>
              <w:tab/>
              <w:t>General</w:t>
            </w:r>
          </w:p>
          <w:p w14:paraId="5FB71B3B" w14:textId="77777777" w:rsidR="00F42FBD" w:rsidRDefault="00F42FBD" w:rsidP="00C732F1">
            <w:r w:rsidRPr="00F42FBD">
              <w:rPr>
                <w:highlight w:val="yellow"/>
              </w:rPr>
              <w:t>Public Network Integrated NPNs are NPNs made available via PLMNs e.g. by means of dedicated DNNs, or by one (or more) Network Slice instances allocated for the NPN</w:t>
            </w:r>
            <w:r>
              <w:t>. The existing network slicing functionalities apply as described in clause 5.15. When a PNI-NPN is made available via a PLMN, then the UE shall have a subscription for the PLMN in order to access PNI-NPN.</w:t>
            </w:r>
          </w:p>
        </w:tc>
      </w:tr>
    </w:tbl>
    <w:p w14:paraId="1AF92BF2" w14:textId="77777777" w:rsidR="00F42FBD" w:rsidRDefault="00F42FBD" w:rsidP="00CD1C51"/>
    <w:p w14:paraId="1A36AFD9" w14:textId="707C92B2" w:rsidR="00F42FBD" w:rsidRDefault="00F42FBD" w:rsidP="00CD1C51">
      <w:r>
        <w:t xml:space="preserve">In RAN2's specifications the notion of a </w:t>
      </w:r>
      <w:r w:rsidR="00DA3ECF">
        <w:t>"</w:t>
      </w:r>
      <w:r>
        <w:t>PNI-NPN identity</w:t>
      </w:r>
      <w:r w:rsidR="00DA3ECF">
        <w:t>"</w:t>
      </w:r>
      <w:r>
        <w:t xml:space="preserve"> is however use</w:t>
      </w:r>
      <w:r w:rsidR="003A7D51">
        <w:t xml:space="preserve">d. The PNI-NPN identity </w:t>
      </w:r>
      <w:r w:rsidR="00DA3ECF">
        <w:t xml:space="preserve">points to </w:t>
      </w:r>
      <w:r w:rsidR="003A7D51">
        <w:t xml:space="preserve">a </w:t>
      </w:r>
      <w:r w:rsidR="00DA3ECF">
        <w:t>PLMN + CAG</w:t>
      </w:r>
      <w:r w:rsidR="003A7D51">
        <w:t xml:space="preserve"> combination</w:t>
      </w:r>
      <w:r w:rsidR="00DA3ECF">
        <w:t>. The CAG is however just a parameter used for access control to a PNI-NPN</w:t>
      </w:r>
      <w:r w:rsidR="003A7D51">
        <w:t>, it is not a network identifier, even though RAN2 specifications (erroneously) suggests this</w:t>
      </w:r>
      <w:r w:rsidR="00DA3ECF">
        <w:t>.</w:t>
      </w:r>
    </w:p>
    <w:tbl>
      <w:tblPr>
        <w:tblStyle w:val="TableGrid"/>
        <w:tblW w:w="0" w:type="auto"/>
        <w:tblInd w:w="421" w:type="dxa"/>
        <w:tblLook w:val="04A0" w:firstRow="1" w:lastRow="0" w:firstColumn="1" w:lastColumn="0" w:noHBand="0" w:noVBand="1"/>
      </w:tblPr>
      <w:tblGrid>
        <w:gridCol w:w="8646"/>
      </w:tblGrid>
      <w:tr w:rsidR="00F42FBD" w14:paraId="1CF1D742" w14:textId="77777777" w:rsidTr="00F42FBD">
        <w:tc>
          <w:tcPr>
            <w:tcW w:w="8646" w:type="dxa"/>
          </w:tcPr>
          <w:p w14:paraId="04DBD154" w14:textId="77777777" w:rsidR="00F42FBD" w:rsidRPr="00834AED" w:rsidRDefault="00F42FBD" w:rsidP="00F42FBD">
            <w:pPr>
              <w:pStyle w:val="Heading1"/>
              <w:outlineLvl w:val="0"/>
              <w:rPr>
                <w:rFonts w:eastAsia="MS Mincho"/>
              </w:rPr>
            </w:pPr>
            <w:r w:rsidRPr="00834AED">
              <w:rPr>
                <w:rFonts w:eastAsia="MS Mincho"/>
              </w:rPr>
              <w:t>3</w:t>
            </w:r>
            <w:r w:rsidRPr="00834AED">
              <w:rPr>
                <w:rFonts w:eastAsia="MS Mincho"/>
              </w:rPr>
              <w:tab/>
              <w:t>Definitions, symbols and abbreviations</w:t>
            </w:r>
          </w:p>
          <w:p w14:paraId="7FFA2887" w14:textId="77777777" w:rsidR="00F42FBD" w:rsidRPr="00834AED" w:rsidRDefault="00F42FBD" w:rsidP="00F42FBD">
            <w:pPr>
              <w:pStyle w:val="Heading2"/>
              <w:outlineLvl w:val="1"/>
              <w:rPr>
                <w:rFonts w:eastAsia="MS Mincho"/>
              </w:rPr>
            </w:pPr>
            <w:r w:rsidRPr="00834AED">
              <w:rPr>
                <w:rFonts w:eastAsia="MS Mincho"/>
              </w:rPr>
              <w:t>3.1</w:t>
            </w:r>
            <w:r w:rsidRPr="00834AED">
              <w:rPr>
                <w:rFonts w:eastAsia="MS Mincho"/>
              </w:rPr>
              <w:tab/>
              <w:t>Definitions</w:t>
            </w:r>
          </w:p>
          <w:p w14:paraId="3AF1B8E8" w14:textId="77777777" w:rsidR="00F42FBD" w:rsidRPr="00834AED" w:rsidRDefault="00F42FBD" w:rsidP="00F42FBD">
            <w:pPr>
              <w:rPr>
                <w:rFonts w:eastAsia="MS Mincho"/>
              </w:rPr>
            </w:pPr>
            <w:r w:rsidRPr="00834AED">
              <w:t>For the purposes of the present document, the terms and definitions given in TR 21.905 [1] and the following apply. A term defined in the present document takes precedence over the definition of the same term, if any, in TR 21.905 [1].</w:t>
            </w:r>
          </w:p>
          <w:p w14:paraId="50931BE2" w14:textId="200C8C02" w:rsidR="00F42FBD" w:rsidRPr="00F42FBD" w:rsidRDefault="00F42FBD" w:rsidP="00F42FBD">
            <w:r>
              <w:tab/>
            </w:r>
            <w:r w:rsidRPr="00F42FBD">
              <w:t>[...]</w:t>
            </w:r>
          </w:p>
          <w:p w14:paraId="36A17F26" w14:textId="77777777" w:rsidR="00F42FBD" w:rsidRPr="00834AED" w:rsidRDefault="00F42FBD" w:rsidP="00F42FBD">
            <w:pPr>
              <w:rPr>
                <w:b/>
              </w:rPr>
            </w:pPr>
            <w:r w:rsidRPr="00834AED">
              <w:rPr>
                <w:b/>
              </w:rPr>
              <w:t xml:space="preserve">PNI-NPN identity: </w:t>
            </w:r>
            <w:r w:rsidRPr="00834AED">
              <w:rPr>
                <w:bCs/>
              </w:rPr>
              <w:t>an identifier of a PNI-NPN compromising of a PLMN ID and a CAG-ID combination.</w:t>
            </w:r>
          </w:p>
          <w:p w14:paraId="27705ECE" w14:textId="0C4B3FB4" w:rsidR="00F42FBD" w:rsidRDefault="00F42FBD" w:rsidP="00CD1C51">
            <w:r>
              <w:tab/>
            </w:r>
            <w:r w:rsidRPr="00F42FBD">
              <w:t>[...]</w:t>
            </w:r>
          </w:p>
        </w:tc>
      </w:tr>
    </w:tbl>
    <w:p w14:paraId="56811347" w14:textId="5135C5A3" w:rsidR="00F42FBD" w:rsidRDefault="00F42FBD" w:rsidP="00CD1C51"/>
    <w:p w14:paraId="16EBE1B9" w14:textId="436CBAEE" w:rsidR="00F42FBD" w:rsidRDefault="00DA3ECF" w:rsidP="00CD1C51">
      <w:r>
        <w:t xml:space="preserve">We can fix this by removing </w:t>
      </w:r>
      <w:r w:rsidR="003A7D51">
        <w:t>the occurrences</w:t>
      </w:r>
      <w:r w:rsidR="00E04472">
        <w:t xml:space="preserve"> of </w:t>
      </w:r>
      <w:r>
        <w:t>"PNI-NPN identity"</w:t>
      </w:r>
      <w:r w:rsidR="003A7D51">
        <w:t xml:space="preserve"> in 38.331</w:t>
      </w:r>
      <w:r w:rsidR="00A23AC5">
        <w:t xml:space="preserve">, namely </w:t>
      </w:r>
      <w:r w:rsidR="003A7D51">
        <w:t>this:</w:t>
      </w:r>
    </w:p>
    <w:tbl>
      <w:tblPr>
        <w:tblStyle w:val="TableGrid"/>
        <w:tblW w:w="0" w:type="auto"/>
        <w:tblInd w:w="421" w:type="dxa"/>
        <w:tblLook w:val="04A0" w:firstRow="1" w:lastRow="0" w:firstColumn="1" w:lastColumn="0" w:noHBand="0" w:noVBand="1"/>
      </w:tblPr>
      <w:tblGrid>
        <w:gridCol w:w="8646"/>
      </w:tblGrid>
      <w:tr w:rsidR="00E04472" w14:paraId="5802CC50" w14:textId="77777777" w:rsidTr="00E04472">
        <w:tc>
          <w:tcPr>
            <w:tcW w:w="8646" w:type="dxa"/>
          </w:tcPr>
          <w:p w14:paraId="7E64ED34" w14:textId="77777777" w:rsidR="00E04472" w:rsidRPr="00834AED" w:rsidRDefault="00E04472" w:rsidP="00E04472">
            <w:pPr>
              <w:pStyle w:val="Heading1"/>
              <w:outlineLvl w:val="0"/>
              <w:rPr>
                <w:rFonts w:eastAsia="MS Mincho"/>
              </w:rPr>
            </w:pPr>
            <w:r w:rsidRPr="00834AED">
              <w:rPr>
                <w:rFonts w:eastAsia="MS Mincho"/>
              </w:rPr>
              <w:t>3</w:t>
            </w:r>
            <w:r w:rsidRPr="00834AED">
              <w:rPr>
                <w:rFonts w:eastAsia="MS Mincho"/>
              </w:rPr>
              <w:tab/>
              <w:t>Definitions, symbols and abbreviations</w:t>
            </w:r>
          </w:p>
          <w:p w14:paraId="00ECE36C" w14:textId="77777777" w:rsidR="00E04472" w:rsidRPr="00834AED" w:rsidRDefault="00E04472" w:rsidP="00E04472">
            <w:pPr>
              <w:pStyle w:val="Heading2"/>
              <w:outlineLvl w:val="1"/>
              <w:rPr>
                <w:rFonts w:eastAsia="MS Mincho"/>
              </w:rPr>
            </w:pPr>
            <w:r w:rsidRPr="00834AED">
              <w:rPr>
                <w:rFonts w:eastAsia="MS Mincho"/>
              </w:rPr>
              <w:t>3.1</w:t>
            </w:r>
            <w:r w:rsidRPr="00834AED">
              <w:rPr>
                <w:rFonts w:eastAsia="MS Mincho"/>
              </w:rPr>
              <w:tab/>
              <w:t>Definitions</w:t>
            </w:r>
          </w:p>
          <w:p w14:paraId="1ADD5FB5" w14:textId="77777777" w:rsidR="00E04472" w:rsidRPr="00834AED" w:rsidRDefault="00E04472" w:rsidP="00E04472">
            <w:pPr>
              <w:rPr>
                <w:rFonts w:eastAsia="MS Mincho"/>
              </w:rPr>
            </w:pPr>
            <w:r w:rsidRPr="00834AED">
              <w:t>For the purposes of the present document, the terms and definitions given in TR 21.905 [1] and the following apply. A term defined in the present document takes precedence over the definition of the same term, if any, in TR 21.905 [1].</w:t>
            </w:r>
          </w:p>
          <w:p w14:paraId="472E0A21" w14:textId="2BC8FA72" w:rsidR="00E04472" w:rsidRPr="00834AED" w:rsidRDefault="00E04472" w:rsidP="00E04472">
            <w:pPr>
              <w:rPr>
                <w:rFonts w:eastAsia="Malgun Gothic"/>
                <w:lang w:eastAsia="ko-KR"/>
              </w:rPr>
            </w:pPr>
            <w:r>
              <w:rPr>
                <w:b/>
              </w:rPr>
              <w:tab/>
              <w:t>[...]</w:t>
            </w:r>
          </w:p>
          <w:p w14:paraId="4C477552" w14:textId="77777777" w:rsidR="00E04472" w:rsidRPr="00E04472" w:rsidRDefault="00E04472" w:rsidP="00E04472">
            <w:pPr>
              <w:rPr>
                <w:b/>
                <w:strike/>
                <w:color w:val="FF0000"/>
              </w:rPr>
            </w:pPr>
            <w:r w:rsidRPr="00E04472">
              <w:rPr>
                <w:b/>
                <w:strike/>
                <w:color w:val="FF0000"/>
              </w:rPr>
              <w:t xml:space="preserve">PNI-NPN identity: </w:t>
            </w:r>
            <w:r w:rsidRPr="00E04472">
              <w:rPr>
                <w:bCs/>
                <w:strike/>
                <w:color w:val="FF0000"/>
              </w:rPr>
              <w:t xml:space="preserve">an identifier of a PNI-NPN </w:t>
            </w:r>
            <w:r w:rsidRPr="00E04472">
              <w:rPr>
                <w:rFonts w:eastAsia="SimSun"/>
                <w:bCs/>
                <w:strike/>
                <w:color w:val="FF0000"/>
              </w:rPr>
              <w:t>comprising</w:t>
            </w:r>
            <w:r w:rsidRPr="00E04472">
              <w:rPr>
                <w:bCs/>
                <w:strike/>
                <w:color w:val="FF0000"/>
              </w:rPr>
              <w:t xml:space="preserve"> of a PLMN ID and a CAG -ID combination.</w:t>
            </w:r>
          </w:p>
          <w:p w14:paraId="0974919C" w14:textId="77777777" w:rsidR="00E04472" w:rsidRDefault="00E04472" w:rsidP="00CD1C51"/>
        </w:tc>
      </w:tr>
    </w:tbl>
    <w:p w14:paraId="065BAE9D" w14:textId="20821873" w:rsidR="00DA3ECF" w:rsidRDefault="00DA3ECF" w:rsidP="00CD1C51"/>
    <w:p w14:paraId="39F0B497" w14:textId="0BD79B8D" w:rsidR="00A23AC5" w:rsidRDefault="00A23AC5" w:rsidP="00CD1C51">
      <w:r>
        <w:t>… and this:</w:t>
      </w:r>
    </w:p>
    <w:tbl>
      <w:tblPr>
        <w:tblStyle w:val="TableGrid"/>
        <w:tblW w:w="0" w:type="auto"/>
        <w:tblInd w:w="421" w:type="dxa"/>
        <w:tblLook w:val="04A0" w:firstRow="1" w:lastRow="0" w:firstColumn="1" w:lastColumn="0" w:noHBand="0" w:noVBand="1"/>
      </w:tblPr>
      <w:tblGrid>
        <w:gridCol w:w="8646"/>
      </w:tblGrid>
      <w:tr w:rsidR="00E04472" w14:paraId="227D85C8" w14:textId="77777777" w:rsidTr="00E04472">
        <w:tc>
          <w:tcPr>
            <w:tcW w:w="8646" w:type="dxa"/>
          </w:tcPr>
          <w:p w14:paraId="47A5942B" w14:textId="77777777" w:rsidR="00E04472" w:rsidRPr="00834AED" w:rsidRDefault="00E04472" w:rsidP="00E04472">
            <w:pPr>
              <w:pStyle w:val="Heading4"/>
              <w:outlineLvl w:val="3"/>
              <w:rPr>
                <w:rFonts w:eastAsia="MS Mincho"/>
              </w:rPr>
            </w:pPr>
            <w:r w:rsidRPr="00834AED">
              <w:rPr>
                <w:rFonts w:eastAsia="MS Mincho"/>
              </w:rPr>
              <w:t>5.2.2.2</w:t>
            </w:r>
            <w:r w:rsidRPr="00834AED">
              <w:rPr>
                <w:rFonts w:eastAsia="MS Mincho"/>
              </w:rPr>
              <w:tab/>
              <w:t xml:space="preserve">SIB validity and </w:t>
            </w:r>
            <w:r w:rsidRPr="00834AED">
              <w:rPr>
                <w:rFonts w:cs="Arial"/>
                <w:szCs w:val="24"/>
              </w:rPr>
              <w:t>need to (re)-acquire SIB</w:t>
            </w:r>
          </w:p>
          <w:p w14:paraId="36322005" w14:textId="77777777" w:rsidR="00E04472" w:rsidRPr="00834AED" w:rsidRDefault="00E04472" w:rsidP="00E04472">
            <w:pPr>
              <w:pStyle w:val="Heading5"/>
              <w:outlineLvl w:val="4"/>
              <w:rPr>
                <w:rFonts w:eastAsia="MS Mincho"/>
              </w:rPr>
            </w:pPr>
            <w:r w:rsidRPr="00834AED">
              <w:rPr>
                <w:rFonts w:eastAsia="MS Mincho"/>
              </w:rPr>
              <w:t>5.2.2.2.1</w:t>
            </w:r>
            <w:r w:rsidRPr="00834AED">
              <w:rPr>
                <w:rFonts w:eastAsia="MS Mincho"/>
              </w:rPr>
              <w:tab/>
              <w:t>SIB validity</w:t>
            </w:r>
          </w:p>
          <w:p w14:paraId="3C0336F5" w14:textId="77777777" w:rsidR="00E04472" w:rsidRPr="00834AED" w:rsidRDefault="00E04472" w:rsidP="00E04472">
            <w:r w:rsidRPr="00834AED">
              <w:rPr>
                <w:lang w:eastAsia="zh-TW"/>
              </w:rPr>
              <w:t>T</w:t>
            </w:r>
            <w:r w:rsidRPr="00834AED">
              <w:t xml:space="preserve">he UE shall apply the SI acquisition procedure as defined in clause 5.2.2.3 upon cell selection (e.g. upon power on), cell-reselection, return from out of coverage, after </w:t>
            </w:r>
            <w:r w:rsidRPr="00834AED">
              <w:rPr>
                <w:lang w:eastAsia="zh-CN"/>
              </w:rPr>
              <w:t xml:space="preserve">reconfiguration with sync </w:t>
            </w:r>
            <w:r w:rsidRPr="00834AED">
              <w:t>completion, after entering the network from another RAT</w:t>
            </w:r>
            <w:r w:rsidRPr="00834AED">
              <w:rPr>
                <w:rFonts w:eastAsia="SimSun"/>
                <w:lang w:eastAsia="zh-CN"/>
              </w:rPr>
              <w:t>, upon receiving an indication that the system information has changed, upon receiving a PWS notification,</w:t>
            </w:r>
            <w:r w:rsidRPr="00834AED">
              <w:t xml:space="preserve"> upon receiving request (e.g., a positioning request) from upper layers; and whenever the UE does not have a valid version of a stored SIB or posSIB or a valid version of a requested SIB.</w:t>
            </w:r>
          </w:p>
          <w:p w14:paraId="269E505B" w14:textId="2A6CAC5F" w:rsidR="00E04472" w:rsidRPr="00E04472" w:rsidRDefault="00E04472" w:rsidP="00E04472">
            <w:pPr>
              <w:overflowPunct/>
              <w:autoSpaceDE/>
              <w:adjustRightInd/>
              <w:spacing w:after="0"/>
              <w:rPr>
                <w:sz w:val="24"/>
                <w:szCs w:val="24"/>
                <w:lang w:eastAsia="sv-SE"/>
              </w:rPr>
            </w:pPr>
            <w:r w:rsidRPr="00834AED">
              <w:t xml:space="preserve">When the UE acquires a </w:t>
            </w:r>
            <w:r w:rsidRPr="00834AED">
              <w:rPr>
                <w:i/>
              </w:rPr>
              <w:t>MIB</w:t>
            </w:r>
            <w:r w:rsidRPr="00834AED">
              <w:t xml:space="preserve"> or a </w:t>
            </w:r>
            <w:r w:rsidRPr="00834AED">
              <w:rPr>
                <w:i/>
              </w:rPr>
              <w:t>SIB1</w:t>
            </w:r>
            <w:r w:rsidRPr="00834AED">
              <w:t xml:space="preserve"> or an SI message in a serving cell as described in clause 5.2.2.3, and if the UE stores the acquired SIB, then the UE shall store the associated </w:t>
            </w:r>
            <w:r w:rsidRPr="00834AED">
              <w:rPr>
                <w:i/>
              </w:rPr>
              <w:t>areaScope</w:t>
            </w:r>
            <w:r w:rsidRPr="00834AED">
              <w:t xml:space="preserve">, if present, the first </w:t>
            </w:r>
            <w:r w:rsidRPr="00834AED">
              <w:rPr>
                <w:i/>
              </w:rPr>
              <w:t>PLMN-Identity</w:t>
            </w:r>
            <w:r w:rsidRPr="00834AED">
              <w:t xml:space="preserve"> in the </w:t>
            </w:r>
            <w:r w:rsidRPr="00834AED">
              <w:rPr>
                <w:i/>
              </w:rPr>
              <w:t>PLMN-IdentityInfoList</w:t>
            </w:r>
            <w:r w:rsidRPr="00834AED">
              <w:rPr>
                <w:iCs/>
              </w:rPr>
              <w:t xml:space="preserve"> for non-NPN-only cells or the first </w:t>
            </w:r>
            <w:r>
              <w:rPr>
                <w:iCs/>
                <w:lang w:eastAsia="zh-CN"/>
              </w:rPr>
              <w:t>NPN identity</w:t>
            </w:r>
            <w:r w:rsidRPr="00834AED">
              <w:rPr>
                <w:iCs/>
              </w:rPr>
              <w:t xml:space="preserve"> (SNPN identity in case of SNPN, or </w:t>
            </w:r>
            <w:r>
              <w:rPr>
                <w:iCs/>
                <w:color w:val="FF0000"/>
              </w:rPr>
              <w:t>PLMN plus CAG ID</w:t>
            </w:r>
            <w:r w:rsidRPr="00E04472">
              <w:rPr>
                <w:iCs/>
                <w:strike/>
                <w:color w:val="FF0000"/>
              </w:rPr>
              <w:t xml:space="preserve">PNI-NPN identity </w:t>
            </w:r>
            <w:r w:rsidRPr="00834AED">
              <w:rPr>
                <w:iCs/>
              </w:rPr>
              <w:t xml:space="preserve">in case of PNI-NPN) in the </w:t>
            </w:r>
            <w:r w:rsidRPr="00834AED">
              <w:rPr>
                <w:i/>
              </w:rPr>
              <w:t>NPN-IdentityInfoList</w:t>
            </w:r>
            <w:r w:rsidRPr="00834AED">
              <w:rPr>
                <w:iCs/>
              </w:rPr>
              <w:t xml:space="preserve"> for NPN-only cells</w:t>
            </w:r>
            <w:r w:rsidRPr="00834AED">
              <w:t xml:space="preserve">, the </w:t>
            </w:r>
            <w:r w:rsidRPr="00834AED">
              <w:rPr>
                <w:i/>
              </w:rPr>
              <w:t>cellIdentity</w:t>
            </w:r>
            <w:r w:rsidRPr="00834AED">
              <w:t xml:space="preserve">, the </w:t>
            </w:r>
            <w:r w:rsidRPr="00834AED">
              <w:rPr>
                <w:i/>
              </w:rPr>
              <w:t>systemInformationAreaID</w:t>
            </w:r>
            <w:r w:rsidRPr="00834AED">
              <w:t xml:space="preserve">, if present, and the </w:t>
            </w:r>
            <w:r w:rsidRPr="00834AED">
              <w:rPr>
                <w:i/>
              </w:rPr>
              <w:t>valueTag</w:t>
            </w:r>
            <w:r w:rsidRPr="00834AED">
              <w:t xml:space="preserve">, if present, as indicated in the </w:t>
            </w:r>
            <w:r w:rsidRPr="00834AED">
              <w:rPr>
                <w:i/>
              </w:rPr>
              <w:t>si-SchedulingInfo</w:t>
            </w:r>
            <w:r w:rsidRPr="00834AED">
              <w:t xml:space="preserve"> for the SIB. The UE may use a valid stored version of the SI except </w:t>
            </w:r>
            <w:r w:rsidRPr="00834AED">
              <w:rPr>
                <w:i/>
              </w:rPr>
              <w:t>MIB</w:t>
            </w:r>
            <w:r w:rsidRPr="00834AED">
              <w:t xml:space="preserve">, </w:t>
            </w:r>
            <w:r w:rsidRPr="00834AED">
              <w:rPr>
                <w:i/>
              </w:rPr>
              <w:t>SIB1</w:t>
            </w:r>
            <w:r w:rsidRPr="00834AED">
              <w:t xml:space="preserve">, </w:t>
            </w:r>
            <w:r w:rsidRPr="00834AED">
              <w:rPr>
                <w:i/>
              </w:rPr>
              <w:t>SIB6</w:t>
            </w:r>
            <w:r w:rsidRPr="00834AED">
              <w:t xml:space="preserve">, </w:t>
            </w:r>
            <w:r w:rsidRPr="00834AED">
              <w:rPr>
                <w:i/>
              </w:rPr>
              <w:t>SIB7</w:t>
            </w:r>
            <w:r w:rsidRPr="00834AED">
              <w:t xml:space="preserve"> or </w:t>
            </w:r>
            <w:r w:rsidRPr="00834AED">
              <w:rPr>
                <w:i/>
              </w:rPr>
              <w:t>SIB8</w:t>
            </w:r>
            <w:r w:rsidRPr="00834AED">
              <w:t xml:space="preserve"> e.g. after cell re-selection, upon return from out of coverage or after the reception of SI change indication. The value tag for posSIB is optionally provided in LPP signalling [49].</w:t>
            </w:r>
          </w:p>
        </w:tc>
      </w:tr>
    </w:tbl>
    <w:p w14:paraId="58F510A3" w14:textId="43338B3E" w:rsidR="00DA3ECF" w:rsidRDefault="00DA3ECF" w:rsidP="00CD1C51"/>
    <w:p w14:paraId="2B719E92" w14:textId="48FF13B7" w:rsidR="00A23AC5" w:rsidRDefault="00A23AC5" w:rsidP="00CD1C51">
      <w:r>
        <w:t>… and this:</w:t>
      </w:r>
    </w:p>
    <w:tbl>
      <w:tblPr>
        <w:tblStyle w:val="TableGrid"/>
        <w:tblW w:w="0" w:type="auto"/>
        <w:tblInd w:w="421" w:type="dxa"/>
        <w:tblLook w:val="04A0" w:firstRow="1" w:lastRow="0" w:firstColumn="1" w:lastColumn="0" w:noHBand="0" w:noVBand="1"/>
      </w:tblPr>
      <w:tblGrid>
        <w:gridCol w:w="8646"/>
      </w:tblGrid>
      <w:tr w:rsidR="00E04472" w14:paraId="206594F1" w14:textId="77777777" w:rsidTr="00E04472">
        <w:tc>
          <w:tcPr>
            <w:tcW w:w="8646" w:type="dxa"/>
          </w:tcPr>
          <w:p w14:paraId="740FAC2D" w14:textId="77777777" w:rsidR="00E04472" w:rsidRPr="00834AED" w:rsidRDefault="00E04472" w:rsidP="00E04472">
            <w:pPr>
              <w:pStyle w:val="Heading5"/>
              <w:outlineLvl w:val="4"/>
              <w:rPr>
                <w:rFonts w:eastAsia="MS Mincho"/>
              </w:rPr>
            </w:pPr>
            <w:r w:rsidRPr="00834AED">
              <w:rPr>
                <w:rFonts w:eastAsia="MS Mincho"/>
              </w:rPr>
              <w:t>5.2.2.4.2</w:t>
            </w:r>
            <w:r w:rsidRPr="00834AED">
              <w:rPr>
                <w:rFonts w:eastAsia="MS Mincho"/>
              </w:rPr>
              <w:tab/>
              <w:t xml:space="preserve">Actions upon reception of the </w:t>
            </w:r>
            <w:r w:rsidRPr="00834AED">
              <w:rPr>
                <w:rFonts w:eastAsia="MS Mincho"/>
                <w:i/>
              </w:rPr>
              <w:t>SIB1</w:t>
            </w:r>
          </w:p>
          <w:p w14:paraId="184D3742" w14:textId="77777777" w:rsidR="00E04472" w:rsidRPr="00834AED" w:rsidRDefault="00E04472" w:rsidP="00E04472">
            <w:pPr>
              <w:rPr>
                <w:rFonts w:eastAsia="MS Mincho"/>
              </w:rPr>
            </w:pPr>
            <w:r w:rsidRPr="00834AED">
              <w:t xml:space="preserve">Upon receiving the </w:t>
            </w:r>
            <w:r w:rsidRPr="00834AED">
              <w:rPr>
                <w:i/>
              </w:rPr>
              <w:t>SIB1</w:t>
            </w:r>
            <w:r w:rsidRPr="00834AED">
              <w:t xml:space="preserve"> the UE shall:</w:t>
            </w:r>
          </w:p>
          <w:p w14:paraId="654D8AA8" w14:textId="77777777" w:rsidR="00E04472" w:rsidRPr="00834AED" w:rsidRDefault="00E04472" w:rsidP="00E04472">
            <w:pPr>
              <w:pStyle w:val="B1"/>
            </w:pPr>
            <w:r w:rsidRPr="00834AED">
              <w:t>1&gt;</w:t>
            </w:r>
            <w:r w:rsidRPr="00834AED">
              <w:tab/>
              <w:t xml:space="preserve">store the acquired </w:t>
            </w:r>
            <w:r w:rsidRPr="00834AED">
              <w:rPr>
                <w:i/>
              </w:rPr>
              <w:t>SIB1</w:t>
            </w:r>
            <w:r w:rsidRPr="00834AED">
              <w:t>;</w:t>
            </w:r>
          </w:p>
          <w:p w14:paraId="6ACD4B43" w14:textId="77777777" w:rsidR="00E04472" w:rsidRPr="00834AED" w:rsidRDefault="00E04472" w:rsidP="00E04472">
            <w:pPr>
              <w:pStyle w:val="B1"/>
            </w:pPr>
            <w:r w:rsidRPr="00834AED">
              <w:t>1&gt;</w:t>
            </w:r>
            <w:r w:rsidRPr="00834AED">
              <w:tab/>
              <w:t xml:space="preserve">if the </w:t>
            </w:r>
            <w:r w:rsidRPr="00834AED">
              <w:rPr>
                <w:i/>
              </w:rPr>
              <w:t>cellAccessRelatedInfo</w:t>
            </w:r>
            <w:r w:rsidRPr="00834AED">
              <w:t xml:space="preserve"> contains an entry with the </w:t>
            </w:r>
            <w:r w:rsidRPr="00834AED">
              <w:rPr>
                <w:i/>
              </w:rPr>
              <w:t>PLMN-Identity</w:t>
            </w:r>
            <w:r w:rsidRPr="00834AED">
              <w:t xml:space="preserve"> of the selected PLMN:</w:t>
            </w:r>
          </w:p>
          <w:p w14:paraId="60CD2952" w14:textId="77777777" w:rsidR="00E04472" w:rsidRPr="00834AED" w:rsidRDefault="00E04472" w:rsidP="00E04472">
            <w:pPr>
              <w:pStyle w:val="B2"/>
            </w:pPr>
            <w:r w:rsidRPr="00834AED">
              <w:t>2&gt;</w:t>
            </w:r>
            <w:r w:rsidRPr="00834AED">
              <w:tab/>
              <w:t xml:space="preserve">in the remainder of the procedures use </w:t>
            </w:r>
            <w:r w:rsidRPr="00834AED">
              <w:rPr>
                <w:i/>
              </w:rPr>
              <w:t>plmn-IdentityList</w:t>
            </w:r>
            <w:r w:rsidRPr="00834AED">
              <w:t xml:space="preserve">, </w:t>
            </w:r>
            <w:r w:rsidRPr="00834AED">
              <w:rPr>
                <w:i/>
              </w:rPr>
              <w:t>trackingAreaCode</w:t>
            </w:r>
            <w:r w:rsidRPr="00834AED">
              <w:t xml:space="preserve">, and </w:t>
            </w:r>
            <w:r w:rsidRPr="00834AED">
              <w:rPr>
                <w:i/>
              </w:rPr>
              <w:t>cellIdentity</w:t>
            </w:r>
            <w:r w:rsidRPr="00834AED">
              <w:t xml:space="preserve"> for the cell as received in the corresponding </w:t>
            </w:r>
            <w:r w:rsidRPr="00834AED">
              <w:rPr>
                <w:i/>
              </w:rPr>
              <w:t>PLMN-IdentityInfo</w:t>
            </w:r>
            <w:r w:rsidRPr="00834AED">
              <w:t xml:space="preserve"> containing the selected PLMN;</w:t>
            </w:r>
          </w:p>
          <w:p w14:paraId="39B722DB" w14:textId="77777777" w:rsidR="00E04472" w:rsidRPr="00834AED" w:rsidRDefault="00E04472" w:rsidP="00E04472">
            <w:pPr>
              <w:pStyle w:val="B1"/>
            </w:pPr>
            <w:r w:rsidRPr="00834AED">
              <w:t>1&gt;</w:t>
            </w:r>
            <w:r w:rsidRPr="00834AED">
              <w:tab/>
              <w:t xml:space="preserve">if the </w:t>
            </w:r>
            <w:r w:rsidRPr="00834AED">
              <w:rPr>
                <w:i/>
              </w:rPr>
              <w:t>cellAccessRelatedInfo</w:t>
            </w:r>
            <w:r w:rsidRPr="00834AED">
              <w:t xml:space="preserve"> contains an entry </w:t>
            </w:r>
            <w:r w:rsidRPr="00561DA2">
              <w:t xml:space="preserve">of </w:t>
            </w:r>
            <w:r w:rsidRPr="00561DA2">
              <w:rPr>
                <w:i/>
              </w:rPr>
              <w:t>npn-IdentityInfoList</w:t>
            </w:r>
            <w:r w:rsidRPr="00561DA2">
              <w:t xml:space="preserve"> </w:t>
            </w:r>
            <w:r w:rsidRPr="00834AED">
              <w:t xml:space="preserve">with the </w:t>
            </w:r>
            <w:r w:rsidRPr="00612B4E">
              <w:t xml:space="preserve">NPN </w:t>
            </w:r>
            <w:r w:rsidRPr="00561DA2">
              <w:t>identit</w:t>
            </w:r>
            <w:r>
              <w:t>y</w:t>
            </w:r>
            <w:r w:rsidRPr="00834AED">
              <w:t xml:space="preserve"> of the selected PLMN or SNPN:</w:t>
            </w:r>
          </w:p>
          <w:p w14:paraId="41C0ECE5" w14:textId="77777777" w:rsidR="00E04472" w:rsidRPr="00834AED" w:rsidRDefault="00E04472" w:rsidP="00E04472">
            <w:pPr>
              <w:pStyle w:val="B2"/>
            </w:pPr>
            <w:r w:rsidRPr="00834AED">
              <w:t>2&gt;</w:t>
            </w:r>
            <w:r w:rsidRPr="00834AED">
              <w:tab/>
              <w:t xml:space="preserve">in the remainder of the procedures use </w:t>
            </w:r>
            <w:r w:rsidRPr="00834AED">
              <w:rPr>
                <w:i/>
              </w:rPr>
              <w:t>npn-IdentityList</w:t>
            </w:r>
            <w:r w:rsidRPr="00834AED">
              <w:t xml:space="preserve">, </w:t>
            </w:r>
            <w:r w:rsidRPr="00834AED">
              <w:rPr>
                <w:i/>
              </w:rPr>
              <w:t>trackingAreaCode</w:t>
            </w:r>
            <w:r w:rsidRPr="00834AED">
              <w:t xml:space="preserve">, and </w:t>
            </w:r>
            <w:r w:rsidRPr="00834AED">
              <w:rPr>
                <w:i/>
              </w:rPr>
              <w:t>cellIdentity</w:t>
            </w:r>
            <w:r w:rsidRPr="00834AED">
              <w:t xml:space="preserve"> for the cell as received in the corresponding </w:t>
            </w:r>
            <w:r w:rsidRPr="00561DA2">
              <w:t xml:space="preserve">entry </w:t>
            </w:r>
            <w:r w:rsidRPr="00561DA2">
              <w:rPr>
                <w:lang w:eastAsia="zh-CN"/>
              </w:rPr>
              <w:t>of</w:t>
            </w:r>
            <w:r w:rsidRPr="00561DA2">
              <w:t xml:space="preserve"> </w:t>
            </w:r>
            <w:r w:rsidRPr="00561DA2">
              <w:rPr>
                <w:i/>
                <w:lang w:eastAsia="zh-CN"/>
              </w:rPr>
              <w:t>npn</w:t>
            </w:r>
            <w:r w:rsidRPr="00561DA2">
              <w:rPr>
                <w:i/>
              </w:rPr>
              <w:t>-IdentityInfoList</w:t>
            </w:r>
            <w:r w:rsidRPr="00834AED">
              <w:t xml:space="preserve"> containing the selected PLMN or SNPN;</w:t>
            </w:r>
          </w:p>
          <w:p w14:paraId="214CF605" w14:textId="77777777" w:rsidR="00E04472" w:rsidRPr="00834AED" w:rsidRDefault="00E04472" w:rsidP="00E04472">
            <w:pPr>
              <w:pStyle w:val="B1"/>
            </w:pPr>
            <w:r w:rsidRPr="00834AED">
              <w:t>1&gt;</w:t>
            </w:r>
            <w:r w:rsidRPr="00834AED">
              <w:tab/>
              <w:t>if in RRC_CONNECTED while T311 is not running:</w:t>
            </w:r>
          </w:p>
          <w:p w14:paraId="2086D5B7" w14:textId="77777777" w:rsidR="00E04472" w:rsidRPr="00834AED" w:rsidRDefault="00E04472" w:rsidP="00E04472">
            <w:pPr>
              <w:pStyle w:val="B2"/>
            </w:pPr>
            <w:r w:rsidRPr="00834AED">
              <w:t>2&gt;</w:t>
            </w:r>
            <w:r w:rsidRPr="00834AED">
              <w:tab/>
              <w:t xml:space="preserve">disregard the </w:t>
            </w:r>
            <w:r w:rsidRPr="00834AED">
              <w:rPr>
                <w:i/>
              </w:rPr>
              <w:t>frequencyBandList</w:t>
            </w:r>
            <w:r w:rsidRPr="00834AED">
              <w:t>, if received, while in RRC_CONNECTED;</w:t>
            </w:r>
          </w:p>
          <w:p w14:paraId="6FC19449" w14:textId="77777777" w:rsidR="00E04472" w:rsidRPr="00834AED" w:rsidRDefault="00E04472" w:rsidP="00E04472">
            <w:pPr>
              <w:pStyle w:val="B2"/>
            </w:pPr>
            <w:r w:rsidRPr="00834AED">
              <w:t>2&gt;</w:t>
            </w:r>
            <w:r w:rsidRPr="00834AED">
              <w:tab/>
              <w:t xml:space="preserve">forward the </w:t>
            </w:r>
            <w:r w:rsidRPr="00834AED">
              <w:rPr>
                <w:i/>
              </w:rPr>
              <w:t>cellIdentity</w:t>
            </w:r>
            <w:r w:rsidRPr="00834AED">
              <w:t xml:space="preserve"> to upper layers;</w:t>
            </w:r>
          </w:p>
          <w:p w14:paraId="7062A74F" w14:textId="77777777" w:rsidR="00E04472" w:rsidRPr="00834AED" w:rsidRDefault="00E04472" w:rsidP="00E04472">
            <w:pPr>
              <w:pStyle w:val="B2"/>
            </w:pPr>
            <w:r w:rsidRPr="00834AED">
              <w:t>2&gt;</w:t>
            </w:r>
            <w:r w:rsidRPr="00834AED">
              <w:tab/>
              <w:t xml:space="preserve">forward the </w:t>
            </w:r>
            <w:r w:rsidRPr="00834AED">
              <w:rPr>
                <w:i/>
              </w:rPr>
              <w:t>trackingAreaCode</w:t>
            </w:r>
            <w:r w:rsidRPr="00834AED">
              <w:t xml:space="preserve"> to upper layers;</w:t>
            </w:r>
          </w:p>
          <w:p w14:paraId="13B96608" w14:textId="77777777" w:rsidR="00E04472" w:rsidRDefault="00E04472" w:rsidP="00E04472">
            <w:pPr>
              <w:pStyle w:val="B2"/>
            </w:pPr>
            <w:r w:rsidRPr="00721756">
              <w:t>2&gt;</w:t>
            </w:r>
            <w:r w:rsidRPr="00721756">
              <w:tab/>
              <w:t xml:space="preserve">forward the received </w:t>
            </w:r>
            <w:r w:rsidRPr="00C65B71">
              <w:rPr>
                <w:i/>
                <w:iCs/>
              </w:rPr>
              <w:t>posSIB-MappingInfo</w:t>
            </w:r>
            <w:r w:rsidRPr="00721756">
              <w:t xml:space="preserve"> to upper layers, if included;</w:t>
            </w:r>
          </w:p>
          <w:p w14:paraId="4A8BFCC6" w14:textId="77777777" w:rsidR="00E04472" w:rsidRPr="00834AED" w:rsidRDefault="00E04472" w:rsidP="00E04472">
            <w:pPr>
              <w:pStyle w:val="B2"/>
            </w:pPr>
            <w:r w:rsidRPr="00834AED">
              <w:t>2&gt;</w:t>
            </w:r>
            <w:r w:rsidRPr="00834AED">
              <w:tab/>
              <w:t xml:space="preserve">apply the configuration included in the </w:t>
            </w:r>
            <w:r w:rsidRPr="00834AED">
              <w:rPr>
                <w:i/>
              </w:rPr>
              <w:t>servingCellConfigCommon</w:t>
            </w:r>
            <w:r w:rsidRPr="00834AED">
              <w:t>;</w:t>
            </w:r>
          </w:p>
          <w:p w14:paraId="776D16C9" w14:textId="77777777" w:rsidR="00E04472" w:rsidRPr="00834AED" w:rsidRDefault="00E04472" w:rsidP="00E04472">
            <w:pPr>
              <w:pStyle w:val="B2"/>
            </w:pPr>
            <w:r w:rsidRPr="00834AED">
              <w:t>2&gt;</w:t>
            </w:r>
            <w:r w:rsidRPr="00834AED">
              <w:tab/>
              <w:t>if the UE has a stored valid version of a SIB</w:t>
            </w:r>
            <w:r>
              <w:t xml:space="preserve"> or posSIB</w:t>
            </w:r>
            <w:r w:rsidRPr="00834AED">
              <w:t xml:space="preserve">, in accordance with sub-clause 5.2.2.2.1, that the UE </w:t>
            </w:r>
            <w:r w:rsidRPr="00834AED">
              <w:rPr>
                <w:rFonts w:eastAsia="MS Mincho"/>
              </w:rPr>
              <w:t>requires to operate within the cell</w:t>
            </w:r>
            <w:r w:rsidRPr="00834AED">
              <w:t xml:space="preserve"> in accordance with sub-clause 5.2.2.1:</w:t>
            </w:r>
          </w:p>
          <w:p w14:paraId="2F101B93" w14:textId="77777777" w:rsidR="00E04472" w:rsidRDefault="00E04472" w:rsidP="00E04472">
            <w:pPr>
              <w:pStyle w:val="B3"/>
            </w:pPr>
            <w:r w:rsidRPr="00834AED">
              <w:t>3&gt;</w:t>
            </w:r>
            <w:r w:rsidRPr="00834AED">
              <w:tab/>
              <w:t>use the stored version of the required SIB</w:t>
            </w:r>
            <w:r>
              <w:t xml:space="preserve"> or posSIB</w:t>
            </w:r>
            <w:r w:rsidRPr="00834AED">
              <w:t>;</w:t>
            </w:r>
          </w:p>
          <w:p w14:paraId="17FEA84D" w14:textId="77777777" w:rsidR="00E04472" w:rsidRDefault="00E04472" w:rsidP="00E04472">
            <w:pPr>
              <w:pStyle w:val="B2"/>
            </w:pPr>
            <w:r>
              <w:t>2&gt;</w:t>
            </w:r>
            <w:r>
              <w:tab/>
              <w:t>else:</w:t>
            </w:r>
          </w:p>
          <w:p w14:paraId="1F8B59E8" w14:textId="77777777" w:rsidR="00E04472" w:rsidRPr="00834AED" w:rsidRDefault="00E04472" w:rsidP="00E04472">
            <w:pPr>
              <w:pStyle w:val="B3"/>
            </w:pPr>
            <w:r>
              <w:t>3&gt;</w:t>
            </w:r>
            <w:r>
              <w:tab/>
              <w:t>acquire the required SIB or posSIB requested by upper layer as defined in sub-clause 5.2.2.3.5;</w:t>
            </w:r>
          </w:p>
          <w:p w14:paraId="4004DB25" w14:textId="77777777" w:rsidR="00E04472" w:rsidRPr="00834AED" w:rsidRDefault="00E04472" w:rsidP="00E04472">
            <w:pPr>
              <w:pStyle w:val="NO"/>
            </w:pPr>
            <w:r w:rsidRPr="00834AED">
              <w:t>NOTE:</w:t>
            </w:r>
            <w:r w:rsidRPr="00834AED">
              <w:tab/>
            </w:r>
            <w:r>
              <w:t>Void.</w:t>
            </w:r>
          </w:p>
          <w:p w14:paraId="1557E752" w14:textId="77777777" w:rsidR="00E04472" w:rsidRPr="00834AED" w:rsidRDefault="00E04472" w:rsidP="00E04472">
            <w:pPr>
              <w:pStyle w:val="B1"/>
            </w:pPr>
            <w:r w:rsidRPr="00834AED">
              <w:t>1&gt;</w:t>
            </w:r>
            <w:r w:rsidRPr="00834AED">
              <w:tab/>
              <w:t>else:</w:t>
            </w:r>
          </w:p>
          <w:p w14:paraId="6851F633" w14:textId="77777777" w:rsidR="00E04472" w:rsidRPr="00834AED" w:rsidRDefault="00E04472" w:rsidP="00E04472">
            <w:pPr>
              <w:pStyle w:val="B2"/>
            </w:pPr>
            <w:r w:rsidRPr="00834AED">
              <w:t>2&gt;</w:t>
            </w:r>
            <w:r w:rsidRPr="00834AED">
              <w:tab/>
              <w:t xml:space="preserve">if the UE supports one or more of the frequency bands indicated in the </w:t>
            </w:r>
            <w:r w:rsidRPr="00834AED">
              <w:rPr>
                <w:i/>
              </w:rPr>
              <w:t xml:space="preserve">frequencyBandList </w:t>
            </w:r>
            <w:r w:rsidRPr="00834AED">
              <w:t xml:space="preserve">for downlink for TDD, or one or more of the frequency bands indicated in the </w:t>
            </w:r>
            <w:r w:rsidRPr="00834AED">
              <w:rPr>
                <w:i/>
              </w:rPr>
              <w:t>frequencyBandList</w:t>
            </w:r>
            <w:r w:rsidRPr="00834AED">
              <w:t xml:space="preserve"> for uplink for FDD, and they are not downlink only bands, and</w:t>
            </w:r>
          </w:p>
          <w:p w14:paraId="2B5EF252" w14:textId="77777777" w:rsidR="00E04472" w:rsidRPr="00834AED" w:rsidRDefault="00E04472" w:rsidP="00E04472">
            <w:pPr>
              <w:pStyle w:val="B2"/>
            </w:pPr>
            <w:r w:rsidRPr="00834AED">
              <w:t>2&gt;</w:t>
            </w:r>
            <w:r w:rsidRPr="00834AED">
              <w:tab/>
              <w:t xml:space="preserve">if the UE supports at least one </w:t>
            </w:r>
            <w:r w:rsidRPr="00834AED">
              <w:rPr>
                <w:i/>
              </w:rPr>
              <w:t>additionalSpectrumEmission</w:t>
            </w:r>
            <w:r w:rsidRPr="00834AED">
              <w:t xml:space="preserve"> in the </w:t>
            </w:r>
            <w:r w:rsidRPr="00834AED">
              <w:rPr>
                <w:i/>
              </w:rPr>
              <w:t>NR-NS-PmaxList</w:t>
            </w:r>
            <w:r w:rsidRPr="00834AED">
              <w:t xml:space="preserve"> for a supported band in the downlink for TDD, or a supported band in uplink for FDD, and</w:t>
            </w:r>
          </w:p>
          <w:p w14:paraId="74830DED" w14:textId="77777777" w:rsidR="00E04472" w:rsidRPr="00834AED" w:rsidRDefault="00E04472" w:rsidP="00E04472">
            <w:pPr>
              <w:pStyle w:val="B2"/>
              <w:spacing w:after="0"/>
            </w:pPr>
            <w:r w:rsidRPr="00834AED">
              <w:t>2&gt;</w:t>
            </w:r>
            <w:r w:rsidRPr="00834AED">
              <w:tab/>
              <w:t>if the UE supports an uplink channel bandwidth with a maximum transmission bandwidth configuration (see TS 38.101-1 [15] and TS 38.101-2 [39]) which</w:t>
            </w:r>
          </w:p>
          <w:p w14:paraId="62BA2AA4" w14:textId="77777777" w:rsidR="00E04472" w:rsidRPr="00834AED" w:rsidRDefault="00E04472" w:rsidP="00E04472">
            <w:pPr>
              <w:pStyle w:val="B3"/>
              <w:spacing w:after="0"/>
            </w:pPr>
            <w:r w:rsidRPr="00834AED">
              <w:t>-</w:t>
            </w:r>
            <w:r w:rsidRPr="00834AED">
              <w:tab/>
              <w:t xml:space="preserve">is smaller than or equal to the </w:t>
            </w:r>
            <w:r w:rsidRPr="00834AED">
              <w:rPr>
                <w:i/>
              </w:rPr>
              <w:t>carrierBandwidth</w:t>
            </w:r>
            <w:r w:rsidRPr="00834AED">
              <w:t xml:space="preserve"> (indicated in </w:t>
            </w:r>
            <w:r w:rsidRPr="00834AED">
              <w:rPr>
                <w:i/>
              </w:rPr>
              <w:t>uplinkConfigCommon</w:t>
            </w:r>
            <w:r w:rsidRPr="00834AED">
              <w:t xml:space="preserve"> for the SCS of the initial uplink BWP), and which</w:t>
            </w:r>
          </w:p>
          <w:p w14:paraId="1B02C500" w14:textId="77777777" w:rsidR="00E04472" w:rsidRPr="00834AED" w:rsidRDefault="00E04472" w:rsidP="00E04472">
            <w:pPr>
              <w:pStyle w:val="B3"/>
            </w:pPr>
            <w:r w:rsidRPr="00834AED">
              <w:t>-</w:t>
            </w:r>
            <w:r w:rsidRPr="00834AED">
              <w:tab/>
              <w:t>is wider than or equal to the bandwidth of the initial uplink BWP, and</w:t>
            </w:r>
          </w:p>
          <w:p w14:paraId="544C484C" w14:textId="77777777" w:rsidR="00E04472" w:rsidRPr="00834AED" w:rsidRDefault="00E04472" w:rsidP="00E04472">
            <w:pPr>
              <w:pStyle w:val="B2"/>
              <w:spacing w:after="0"/>
            </w:pPr>
            <w:r w:rsidRPr="00834AED">
              <w:t>2&gt;</w:t>
            </w:r>
            <w:r w:rsidRPr="00834AED">
              <w:tab/>
              <w:t>if the UE supports a downlink channel bandwidth with a maximum transmission bandwidth configuration (see TS 38.101-1 [15] and TS 38.101-2 [39]) which</w:t>
            </w:r>
          </w:p>
          <w:p w14:paraId="0D7E6766" w14:textId="77777777" w:rsidR="00E04472" w:rsidRPr="00834AED" w:rsidRDefault="00E04472" w:rsidP="00E04472">
            <w:pPr>
              <w:pStyle w:val="B3"/>
              <w:spacing w:after="0"/>
            </w:pPr>
            <w:r w:rsidRPr="00834AED">
              <w:t>-</w:t>
            </w:r>
            <w:r w:rsidRPr="00834AED">
              <w:tab/>
              <w:t xml:space="preserve">is smaller than or equal to the </w:t>
            </w:r>
            <w:r w:rsidRPr="00834AED">
              <w:rPr>
                <w:i/>
              </w:rPr>
              <w:t>carrierBandwidth</w:t>
            </w:r>
            <w:r w:rsidRPr="00834AED">
              <w:t xml:space="preserve"> (indicated in </w:t>
            </w:r>
            <w:r w:rsidRPr="00834AED">
              <w:rPr>
                <w:i/>
              </w:rPr>
              <w:t>downlinkConfigCommon</w:t>
            </w:r>
            <w:r w:rsidRPr="00834AED">
              <w:t xml:space="preserve"> for the SCS of the initial downlink BWP), and which</w:t>
            </w:r>
          </w:p>
          <w:p w14:paraId="45517B16" w14:textId="77777777" w:rsidR="00E04472" w:rsidRPr="00834AED" w:rsidRDefault="00E04472" w:rsidP="00E04472">
            <w:pPr>
              <w:pStyle w:val="B3"/>
            </w:pPr>
            <w:r w:rsidRPr="00834AED">
              <w:t>-</w:t>
            </w:r>
            <w:r w:rsidRPr="00834AED">
              <w:tab/>
              <w:t>is wider than or equal to the bandwidth of the initial downlink BWP:</w:t>
            </w:r>
          </w:p>
          <w:p w14:paraId="61EBDC53" w14:textId="77777777" w:rsidR="00E04472" w:rsidRPr="00834AED" w:rsidRDefault="00E04472" w:rsidP="00E04472">
            <w:pPr>
              <w:pStyle w:val="B3"/>
            </w:pPr>
            <w:r w:rsidRPr="00834AED">
              <w:t>3&gt;</w:t>
            </w:r>
            <w:r w:rsidRPr="00834AED">
              <w:tab/>
              <w:t xml:space="preserve">if </w:t>
            </w:r>
            <w:r w:rsidRPr="00834AED">
              <w:rPr>
                <w:i/>
              </w:rPr>
              <w:t>trackingAreaCode</w:t>
            </w:r>
            <w:r w:rsidRPr="00834AED">
              <w:t xml:space="preserve"> is not provided for the selected PLMN nor the registered PLMN nor PLMN of the equivalent PLMN list:</w:t>
            </w:r>
          </w:p>
          <w:p w14:paraId="3070341F" w14:textId="77777777" w:rsidR="00E04472" w:rsidRPr="00834AED" w:rsidRDefault="00E04472" w:rsidP="00E04472">
            <w:pPr>
              <w:pStyle w:val="B4"/>
            </w:pPr>
            <w:r w:rsidRPr="00834AED">
              <w:t>4&gt;</w:t>
            </w:r>
            <w:r w:rsidRPr="00834AED">
              <w:tab/>
              <w:t>consider the cell as barred in accordance with TS 38.304 [20];</w:t>
            </w:r>
          </w:p>
          <w:p w14:paraId="5B8C462D" w14:textId="77777777" w:rsidR="00E04472" w:rsidRPr="00834AED" w:rsidRDefault="00E04472" w:rsidP="00E04472">
            <w:pPr>
              <w:pStyle w:val="B4"/>
            </w:pPr>
            <w:r w:rsidRPr="00834AED">
              <w:t>4&gt;</w:t>
            </w:r>
            <w:r w:rsidRPr="00834AED">
              <w:tab/>
              <w:t xml:space="preserve">if </w:t>
            </w:r>
            <w:r w:rsidRPr="00834AED">
              <w:rPr>
                <w:i/>
              </w:rPr>
              <w:t>intraFreqReselection</w:t>
            </w:r>
            <w:r w:rsidRPr="00834AED">
              <w:t xml:space="preserve"> is set to notAllowed:</w:t>
            </w:r>
          </w:p>
          <w:p w14:paraId="2F6D200A" w14:textId="77777777" w:rsidR="00E04472" w:rsidRPr="00834AED" w:rsidRDefault="00E04472" w:rsidP="00E04472">
            <w:pPr>
              <w:pStyle w:val="B5"/>
            </w:pPr>
            <w:r w:rsidRPr="00834AED">
              <w:t>5&gt;</w:t>
            </w:r>
            <w:r w:rsidRPr="00834AED">
              <w:tab/>
              <w:t>consider cell re-selection to other cells on the same frequency as the barred cell as not allowed, as specified in TS 38.304 [20];</w:t>
            </w:r>
          </w:p>
          <w:p w14:paraId="0872E47F" w14:textId="77777777" w:rsidR="00E04472" w:rsidRPr="00834AED" w:rsidRDefault="00E04472" w:rsidP="00E04472">
            <w:pPr>
              <w:pStyle w:val="B4"/>
            </w:pPr>
            <w:r w:rsidRPr="00834AED">
              <w:t>4&gt;</w:t>
            </w:r>
            <w:r w:rsidRPr="00834AED">
              <w:tab/>
              <w:t>else:</w:t>
            </w:r>
          </w:p>
          <w:p w14:paraId="3AB48CD7" w14:textId="77777777" w:rsidR="00E04472" w:rsidRPr="00834AED" w:rsidRDefault="00E04472" w:rsidP="00E04472">
            <w:pPr>
              <w:pStyle w:val="B5"/>
            </w:pPr>
            <w:r w:rsidRPr="00834AED">
              <w:t>5&gt;</w:t>
            </w:r>
            <w:r w:rsidRPr="00834AED">
              <w:tab/>
              <w:t>consider cell re-selection to other cells on the same frequency as the barred cell as allowed, as specified in TS 38.304 [20];</w:t>
            </w:r>
          </w:p>
          <w:p w14:paraId="3B8BF07E" w14:textId="77777777" w:rsidR="00E04472" w:rsidRPr="00834AED" w:rsidRDefault="00E04472" w:rsidP="00E04472">
            <w:pPr>
              <w:pStyle w:val="B3"/>
            </w:pPr>
            <w:r w:rsidRPr="00834AED">
              <w:t>3&gt;</w:t>
            </w:r>
            <w:r w:rsidRPr="00834AED">
              <w:tab/>
              <w:t xml:space="preserve">else if UE is IAB-MT and if </w:t>
            </w:r>
            <w:r w:rsidRPr="00834AED">
              <w:rPr>
                <w:i/>
                <w:iCs/>
              </w:rPr>
              <w:t>iab-Support</w:t>
            </w:r>
            <w:r w:rsidRPr="00834AED">
              <w:t xml:space="preserve"> is not provided for the selected PLMN nor the registered PLMN nor PLMN of the equivalent PLMN list nor the selected SNPN nor the registered SNPN:</w:t>
            </w:r>
          </w:p>
          <w:p w14:paraId="0295EA31" w14:textId="77777777" w:rsidR="00E04472" w:rsidRPr="00834AED" w:rsidRDefault="00E04472" w:rsidP="00E04472">
            <w:pPr>
              <w:pStyle w:val="B4"/>
              <w:rPr>
                <w:rFonts w:ascii="Malgun Gothic" w:eastAsiaTheme="minorEastAsia" w:hAnsi="Malgun Gothic"/>
              </w:rPr>
            </w:pPr>
            <w:r w:rsidRPr="00834AED">
              <w:t>4&gt;</w:t>
            </w:r>
            <w:r w:rsidRPr="00834AED">
              <w:tab/>
              <w:t>consider the cell as barred for IAB-MT in accordance with TS 38.304 [20];</w:t>
            </w:r>
          </w:p>
          <w:p w14:paraId="4C461A2A" w14:textId="77777777" w:rsidR="00E04472" w:rsidRPr="00834AED" w:rsidRDefault="00E04472" w:rsidP="00E04472">
            <w:pPr>
              <w:pStyle w:val="B3"/>
            </w:pPr>
            <w:r w:rsidRPr="00834AED">
              <w:t>3&gt;</w:t>
            </w:r>
            <w:r w:rsidRPr="00834AED">
              <w:tab/>
              <w:t>else:</w:t>
            </w:r>
          </w:p>
          <w:p w14:paraId="38669839" w14:textId="77777777" w:rsidR="00E04472" w:rsidRPr="00834AED" w:rsidRDefault="00E04472" w:rsidP="00E04472">
            <w:pPr>
              <w:pStyle w:val="B4"/>
            </w:pPr>
            <w:r w:rsidRPr="00834AED">
              <w:t>4&gt;</w:t>
            </w:r>
            <w:r w:rsidRPr="00834AED">
              <w:tab/>
              <w:t>apply a supported uplink channel bandwidth with a maximum transmission bandwidth which</w:t>
            </w:r>
          </w:p>
          <w:p w14:paraId="52EAA0D1" w14:textId="77777777" w:rsidR="00E04472" w:rsidRPr="00834AED" w:rsidRDefault="00E04472" w:rsidP="00E04472">
            <w:pPr>
              <w:pStyle w:val="B5"/>
            </w:pPr>
            <w:r w:rsidRPr="00834AED">
              <w:t>-</w:t>
            </w:r>
            <w:r w:rsidRPr="00834AED">
              <w:tab/>
              <w:t xml:space="preserve">is contained within the </w:t>
            </w:r>
            <w:r w:rsidRPr="00834AED">
              <w:rPr>
                <w:i/>
              </w:rPr>
              <w:t>carrierBandwidth</w:t>
            </w:r>
            <w:r w:rsidRPr="00834AED">
              <w:t xml:space="preserve"> indicated in </w:t>
            </w:r>
            <w:r w:rsidRPr="00834AED">
              <w:rPr>
                <w:i/>
              </w:rPr>
              <w:t>uplinkConfigCommon</w:t>
            </w:r>
            <w:r w:rsidRPr="00834AED">
              <w:t xml:space="preserve"> for the SCS of the initial uplink BWP, and which</w:t>
            </w:r>
          </w:p>
          <w:p w14:paraId="0E28512A" w14:textId="77777777" w:rsidR="00E04472" w:rsidRPr="00834AED" w:rsidRDefault="00E04472" w:rsidP="00E04472">
            <w:pPr>
              <w:pStyle w:val="B5"/>
            </w:pPr>
            <w:r w:rsidRPr="00834AED">
              <w:t>-</w:t>
            </w:r>
            <w:r w:rsidRPr="00834AED">
              <w:tab/>
              <w:t>is wider than or equal to the bandwidth of the initial BWP for the uplink;</w:t>
            </w:r>
          </w:p>
          <w:p w14:paraId="3BBE6690" w14:textId="77777777" w:rsidR="00E04472" w:rsidRPr="00834AED" w:rsidRDefault="00E04472" w:rsidP="00E04472">
            <w:pPr>
              <w:pStyle w:val="B4"/>
            </w:pPr>
            <w:r w:rsidRPr="00834AED">
              <w:t>4&gt;</w:t>
            </w:r>
            <w:r w:rsidRPr="00834AED">
              <w:tab/>
              <w:t xml:space="preserve">apply a supported downlink channel bandwidth with a maximum transmission bandwidth which </w:t>
            </w:r>
          </w:p>
          <w:p w14:paraId="127185E5" w14:textId="77777777" w:rsidR="00E04472" w:rsidRPr="00834AED" w:rsidRDefault="00E04472" w:rsidP="00E04472">
            <w:pPr>
              <w:pStyle w:val="B5"/>
            </w:pPr>
            <w:r w:rsidRPr="00834AED">
              <w:t xml:space="preserve">- is contained within the </w:t>
            </w:r>
            <w:r w:rsidRPr="00834AED">
              <w:rPr>
                <w:i/>
              </w:rPr>
              <w:t>carrierBandwidth</w:t>
            </w:r>
            <w:r w:rsidRPr="00834AED">
              <w:t xml:space="preserve"> indicated in </w:t>
            </w:r>
            <w:r w:rsidRPr="00834AED">
              <w:rPr>
                <w:i/>
              </w:rPr>
              <w:t>downlinkConfigCommon</w:t>
            </w:r>
            <w:r w:rsidRPr="00834AED">
              <w:t xml:space="preserve"> for the SCS of the initial downlink BWP, and which</w:t>
            </w:r>
          </w:p>
          <w:p w14:paraId="282A6507" w14:textId="77777777" w:rsidR="00E04472" w:rsidRPr="00834AED" w:rsidRDefault="00E04472" w:rsidP="00E04472">
            <w:pPr>
              <w:pStyle w:val="B5"/>
            </w:pPr>
            <w:r w:rsidRPr="00834AED">
              <w:t>- is wider than or equal to the bandwidth of the initial BWP for the downlink;</w:t>
            </w:r>
          </w:p>
          <w:p w14:paraId="7D729847" w14:textId="77777777" w:rsidR="00E04472" w:rsidRPr="00834AED" w:rsidRDefault="00E04472" w:rsidP="00E04472">
            <w:pPr>
              <w:pStyle w:val="B4"/>
            </w:pPr>
            <w:r w:rsidRPr="00834AED">
              <w:t>4&gt;</w:t>
            </w:r>
            <w:r w:rsidRPr="00834AED">
              <w:tab/>
              <w:t xml:space="preserve">select the first frequency band in the </w:t>
            </w:r>
            <w:r w:rsidRPr="00834AED">
              <w:rPr>
                <w:i/>
              </w:rPr>
              <w:t>frequencyBandList</w:t>
            </w:r>
            <w:r w:rsidRPr="00834AED">
              <w:t xml:space="preserve">, for FDD from </w:t>
            </w:r>
            <w:r w:rsidRPr="00834AED">
              <w:rPr>
                <w:i/>
                <w:iCs/>
              </w:rPr>
              <w:t>frequencyBandList</w:t>
            </w:r>
            <w:r w:rsidRPr="00834AED">
              <w:t xml:space="preserve"> for uplink, or for TDD from </w:t>
            </w:r>
            <w:r w:rsidRPr="00834AED">
              <w:rPr>
                <w:i/>
                <w:iCs/>
              </w:rPr>
              <w:t xml:space="preserve">frequencyBandList </w:t>
            </w:r>
            <w:r w:rsidRPr="00834AED">
              <w:t>for downlink,</w:t>
            </w:r>
            <w:r w:rsidRPr="00834AED">
              <w:rPr>
                <w:i/>
              </w:rPr>
              <w:t xml:space="preserve"> </w:t>
            </w:r>
            <w:r w:rsidRPr="00834AED">
              <w:t xml:space="preserve">which the UE supports and for which the UE supports at least one of the </w:t>
            </w:r>
            <w:r w:rsidRPr="00834AED">
              <w:rPr>
                <w:i/>
              </w:rPr>
              <w:t>additionalSpectrumEmission</w:t>
            </w:r>
            <w:r w:rsidRPr="00834AED">
              <w:t xml:space="preserve"> values in</w:t>
            </w:r>
            <w:r w:rsidRPr="00834AED">
              <w:rPr>
                <w:i/>
              </w:rPr>
              <w:t xml:space="preserve"> nr-NS-PmaxList</w:t>
            </w:r>
            <w:r w:rsidRPr="00834AED">
              <w:t>, if present;</w:t>
            </w:r>
          </w:p>
          <w:p w14:paraId="3048DAB9" w14:textId="77777777" w:rsidR="00E04472" w:rsidRPr="00834AED" w:rsidRDefault="00E04472" w:rsidP="00E04472">
            <w:pPr>
              <w:pStyle w:val="B4"/>
            </w:pPr>
            <w:r w:rsidRPr="00834AED">
              <w:t>4&gt;</w:t>
            </w:r>
            <w:r w:rsidRPr="00834AED">
              <w:tab/>
              <w:t xml:space="preserve">forward the </w:t>
            </w:r>
            <w:r w:rsidRPr="00834AED">
              <w:rPr>
                <w:i/>
              </w:rPr>
              <w:t>cellIdentity</w:t>
            </w:r>
            <w:r w:rsidRPr="00834AED">
              <w:t xml:space="preserve"> to upper layers;</w:t>
            </w:r>
          </w:p>
          <w:p w14:paraId="75FBB9A7" w14:textId="77777777" w:rsidR="00E04472" w:rsidRPr="00834AED" w:rsidRDefault="00E04472" w:rsidP="00E04472">
            <w:pPr>
              <w:pStyle w:val="B4"/>
            </w:pPr>
            <w:r w:rsidRPr="00834AED">
              <w:t>4&gt;</w:t>
            </w:r>
            <w:r w:rsidRPr="00834AED">
              <w:tab/>
              <w:t xml:space="preserve">forward the </w:t>
            </w:r>
            <w:r w:rsidRPr="00834AED">
              <w:rPr>
                <w:i/>
              </w:rPr>
              <w:t>trackingAreaCode</w:t>
            </w:r>
            <w:r w:rsidRPr="00834AED">
              <w:t xml:space="preserve"> to upper layers;</w:t>
            </w:r>
          </w:p>
          <w:p w14:paraId="550E42B0" w14:textId="77777777" w:rsidR="00E04472" w:rsidRDefault="00E04472" w:rsidP="00E04472">
            <w:pPr>
              <w:pStyle w:val="B4"/>
            </w:pPr>
            <w:r w:rsidRPr="00721756">
              <w:t>4&gt;</w:t>
            </w:r>
            <w:r w:rsidRPr="00721756">
              <w:tab/>
              <w:t xml:space="preserve">forward the received </w:t>
            </w:r>
            <w:r w:rsidRPr="00C65B71">
              <w:rPr>
                <w:i/>
                <w:iCs/>
              </w:rPr>
              <w:t>posSIB-MappingInfo</w:t>
            </w:r>
            <w:r w:rsidRPr="00721756">
              <w:t xml:space="preserve"> to upper layers, if included;</w:t>
            </w:r>
          </w:p>
          <w:p w14:paraId="1F214011" w14:textId="744EB27B" w:rsidR="00E04472" w:rsidRPr="00834AED" w:rsidRDefault="00E04472" w:rsidP="00E04472">
            <w:pPr>
              <w:pStyle w:val="B4"/>
            </w:pPr>
            <w:r w:rsidRPr="00834AED">
              <w:t>4&gt;</w:t>
            </w:r>
            <w:r w:rsidRPr="00834AED">
              <w:tab/>
              <w:t xml:space="preserve">forward the PLMN identity or SNPN identity or </w:t>
            </w:r>
            <w:r w:rsidR="00A23AC5" w:rsidRPr="00A23AC5">
              <w:rPr>
                <w:color w:val="FF0000"/>
              </w:rPr>
              <w:t>PLMN identity plus CAG</w:t>
            </w:r>
            <w:r w:rsidRPr="00A23AC5">
              <w:rPr>
                <w:strike/>
                <w:color w:val="FF0000"/>
              </w:rPr>
              <w:t>PNI-NPN identity</w:t>
            </w:r>
            <w:r w:rsidRPr="00A23AC5">
              <w:rPr>
                <w:color w:val="FF0000"/>
              </w:rPr>
              <w:t xml:space="preserve"> </w:t>
            </w:r>
            <w:r w:rsidRPr="00834AED">
              <w:t>to upper layers;</w:t>
            </w:r>
          </w:p>
          <w:p w14:paraId="59A395C1" w14:textId="77777777" w:rsidR="00E04472" w:rsidRPr="00834AED" w:rsidRDefault="00E04472" w:rsidP="00E04472">
            <w:pPr>
              <w:pStyle w:val="B4"/>
            </w:pPr>
            <w:r w:rsidRPr="00834AED">
              <w:t>4&gt;</w:t>
            </w:r>
            <w:r w:rsidRPr="00834AED">
              <w:tab/>
              <w:t>if in RRC_INACTIVE and the forwarded information does not trigger message transmission by upper layers:</w:t>
            </w:r>
          </w:p>
          <w:p w14:paraId="73B4F530" w14:textId="77777777" w:rsidR="00E04472" w:rsidRPr="00834AED" w:rsidRDefault="00E04472" w:rsidP="00E04472">
            <w:pPr>
              <w:pStyle w:val="B5"/>
            </w:pPr>
            <w:r w:rsidRPr="00834AED">
              <w:t>5&gt;</w:t>
            </w:r>
            <w:r w:rsidRPr="00834AED">
              <w:tab/>
              <w:t xml:space="preserve">if the serving cell does not belong to the configured </w:t>
            </w:r>
            <w:r w:rsidRPr="00834AED">
              <w:rPr>
                <w:i/>
              </w:rPr>
              <w:t>ran-NotificationAreaInfo</w:t>
            </w:r>
            <w:r w:rsidRPr="00834AED">
              <w:t>:</w:t>
            </w:r>
          </w:p>
          <w:p w14:paraId="002F17BF" w14:textId="77777777" w:rsidR="00E04472" w:rsidRPr="00834AED" w:rsidRDefault="00E04472" w:rsidP="00E04472">
            <w:pPr>
              <w:pStyle w:val="B6"/>
            </w:pPr>
            <w:r w:rsidRPr="00834AED">
              <w:t>6&gt;</w:t>
            </w:r>
            <w:r w:rsidRPr="00834AED">
              <w:tab/>
              <w:t>initiate an RNA update as specified in 5.3.13.8;</w:t>
            </w:r>
          </w:p>
          <w:p w14:paraId="29AE9DAE" w14:textId="77777777" w:rsidR="00E04472" w:rsidRPr="00834AED" w:rsidRDefault="00E04472" w:rsidP="00E04472">
            <w:pPr>
              <w:pStyle w:val="B4"/>
            </w:pPr>
            <w:r w:rsidRPr="00834AED">
              <w:t>4&gt;</w:t>
            </w:r>
            <w:r w:rsidRPr="00834AED">
              <w:tab/>
              <w:t xml:space="preserve">forward the </w:t>
            </w:r>
            <w:r w:rsidRPr="00834AED">
              <w:rPr>
                <w:i/>
              </w:rPr>
              <w:t>ims-EmergencySupport</w:t>
            </w:r>
            <w:r w:rsidRPr="00834AED">
              <w:t xml:space="preserve"> to upper layers, if present;</w:t>
            </w:r>
          </w:p>
          <w:p w14:paraId="2AE3E4E5" w14:textId="77777777" w:rsidR="00E04472" w:rsidRPr="00834AED" w:rsidRDefault="00E04472" w:rsidP="00E04472">
            <w:pPr>
              <w:pStyle w:val="B4"/>
            </w:pPr>
            <w:r w:rsidRPr="00834AED">
              <w:t>4&gt;</w:t>
            </w:r>
            <w:r w:rsidRPr="00834AED">
              <w:tab/>
              <w:t xml:space="preserve">forward the </w:t>
            </w:r>
            <w:r w:rsidRPr="00834AED">
              <w:rPr>
                <w:i/>
              </w:rPr>
              <w:t>eCallOverIMS-Support</w:t>
            </w:r>
            <w:r w:rsidRPr="00834AED">
              <w:t xml:space="preserve"> to upper layers, if present;</w:t>
            </w:r>
          </w:p>
          <w:p w14:paraId="03D0EE66" w14:textId="77777777" w:rsidR="00E04472" w:rsidRPr="00834AED" w:rsidRDefault="00E04472" w:rsidP="00E04472">
            <w:pPr>
              <w:pStyle w:val="B4"/>
            </w:pPr>
            <w:r w:rsidRPr="00834AED">
              <w:t>4&gt;</w:t>
            </w:r>
            <w:r w:rsidRPr="00834AED">
              <w:tab/>
              <w:t xml:space="preserve">forward the </w:t>
            </w:r>
            <w:r w:rsidRPr="00834AED">
              <w:rPr>
                <w:i/>
              </w:rPr>
              <w:t xml:space="preserve">uac-AccessCategory1-SelectionAssistanceInfo </w:t>
            </w:r>
            <w:r w:rsidRPr="00834AED">
              <w:t>to upper layers, if present;</w:t>
            </w:r>
          </w:p>
          <w:p w14:paraId="0156844B" w14:textId="77777777" w:rsidR="00E04472" w:rsidRPr="00834AED" w:rsidRDefault="00E04472" w:rsidP="00E04472">
            <w:pPr>
              <w:pStyle w:val="B4"/>
            </w:pPr>
            <w:r w:rsidRPr="00834AED">
              <w:t>4&gt;</w:t>
            </w:r>
            <w:r w:rsidRPr="00834AED">
              <w:tab/>
              <w:t xml:space="preserve">apply the configuration included in the </w:t>
            </w:r>
            <w:r w:rsidRPr="00834AED">
              <w:rPr>
                <w:i/>
              </w:rPr>
              <w:t>servingCellConfigCommon</w:t>
            </w:r>
            <w:r w:rsidRPr="00834AED">
              <w:t>;</w:t>
            </w:r>
          </w:p>
          <w:p w14:paraId="6F1DDE6D" w14:textId="77777777" w:rsidR="00E04472" w:rsidRPr="00834AED" w:rsidRDefault="00E04472" w:rsidP="00E04472">
            <w:pPr>
              <w:pStyle w:val="B4"/>
            </w:pPr>
            <w:r w:rsidRPr="00834AED">
              <w:t>4&gt;</w:t>
            </w:r>
            <w:r w:rsidRPr="00834AED">
              <w:tab/>
              <w:t>apply the specified PCCH configuration defined in 9.1.1.3;</w:t>
            </w:r>
          </w:p>
          <w:p w14:paraId="67EAE9BE" w14:textId="77777777" w:rsidR="00E04472" w:rsidRPr="00834AED" w:rsidRDefault="00E04472" w:rsidP="00E04472">
            <w:pPr>
              <w:pStyle w:val="B4"/>
            </w:pPr>
            <w:r w:rsidRPr="00834AED">
              <w:t>4&gt;</w:t>
            </w:r>
            <w:r w:rsidRPr="00834AED">
              <w:tab/>
              <w:t xml:space="preserve">if the UE has a stored valid version of a SIB, in accordance with sub-clause 5.2.2.2.1, that the UE </w:t>
            </w:r>
            <w:r w:rsidRPr="00834AED">
              <w:rPr>
                <w:rFonts w:eastAsia="MS Mincho"/>
              </w:rPr>
              <w:t>requires to operate within the cell</w:t>
            </w:r>
            <w:r w:rsidRPr="00834AED">
              <w:t xml:space="preserve"> in accordance with sub-clause 5.2.2.1:</w:t>
            </w:r>
          </w:p>
          <w:p w14:paraId="3A1603DA" w14:textId="77777777" w:rsidR="00E04472" w:rsidRPr="00834AED" w:rsidRDefault="00E04472" w:rsidP="00E04472">
            <w:pPr>
              <w:pStyle w:val="B5"/>
            </w:pPr>
            <w:r w:rsidRPr="00834AED">
              <w:t>5&gt;</w:t>
            </w:r>
            <w:r w:rsidRPr="00834AED">
              <w:tab/>
              <w:t>use the stored version of the required SIB;</w:t>
            </w:r>
          </w:p>
          <w:p w14:paraId="799E9643" w14:textId="77777777" w:rsidR="00E04472" w:rsidRPr="00834AED" w:rsidRDefault="00E04472" w:rsidP="00E04472">
            <w:pPr>
              <w:pStyle w:val="B4"/>
            </w:pPr>
            <w:r w:rsidRPr="00834AED">
              <w:t>4&gt;</w:t>
            </w:r>
            <w:r w:rsidRPr="00834AED">
              <w:tab/>
              <w:t>if the UE has not stored a valid version of a SIB, in accordance with sub-clause 5.2.2.2.1, of one or several required SIB(s), in accordance with sub-clause 5.2.2.1:</w:t>
            </w:r>
          </w:p>
          <w:p w14:paraId="53F780E6" w14:textId="77777777" w:rsidR="00E04472" w:rsidRPr="00834AED" w:rsidRDefault="00E04472" w:rsidP="00E04472">
            <w:pPr>
              <w:pStyle w:val="B5"/>
              <w:rPr>
                <w:i/>
              </w:rPr>
            </w:pPr>
            <w:r w:rsidRPr="00834AED">
              <w:t>5&gt;</w:t>
            </w:r>
            <w:r w:rsidRPr="00834AED">
              <w:tab/>
              <w:t xml:space="preserve">for the SI message(s) that, according to the </w:t>
            </w:r>
            <w:r w:rsidRPr="00834AED">
              <w:rPr>
                <w:i/>
              </w:rPr>
              <w:t>si-SchedulingInfo</w:t>
            </w:r>
            <w:r w:rsidRPr="00834AED">
              <w:t xml:space="preserve">, contain at least one required SIB and for which </w:t>
            </w:r>
            <w:r w:rsidRPr="00834AED">
              <w:rPr>
                <w:i/>
              </w:rPr>
              <w:t>si-BroadcastStatus</w:t>
            </w:r>
            <w:r w:rsidRPr="00834AED">
              <w:t xml:space="preserve"> is set to broadcasting:</w:t>
            </w:r>
          </w:p>
          <w:p w14:paraId="5918DB6F" w14:textId="77777777" w:rsidR="00E04472" w:rsidRPr="00834AED" w:rsidRDefault="00E04472" w:rsidP="00E04472">
            <w:pPr>
              <w:pStyle w:val="B6"/>
            </w:pPr>
            <w:r w:rsidRPr="00834AED">
              <w:t>6&gt;</w:t>
            </w:r>
            <w:r w:rsidRPr="00834AED">
              <w:tab/>
              <w:t>acquire the SI message(s) as defined in sub-clause 5.2.2.3.2;</w:t>
            </w:r>
          </w:p>
          <w:p w14:paraId="29A71009" w14:textId="77777777" w:rsidR="00E04472" w:rsidRPr="00834AED" w:rsidRDefault="00E04472" w:rsidP="00E04472">
            <w:pPr>
              <w:pStyle w:val="B5"/>
            </w:pPr>
            <w:r w:rsidRPr="00834AED">
              <w:t>5&gt;</w:t>
            </w:r>
            <w:r w:rsidRPr="00834AED">
              <w:tab/>
              <w:t xml:space="preserve">for the SI message(s) that, according to the </w:t>
            </w:r>
            <w:r w:rsidRPr="00834AED">
              <w:rPr>
                <w:i/>
              </w:rPr>
              <w:t>si-SchedulingInfo</w:t>
            </w:r>
            <w:r w:rsidRPr="00834AED">
              <w:t xml:space="preserve">, contain at least one required SIB and for which </w:t>
            </w:r>
            <w:r w:rsidRPr="00834AED">
              <w:rPr>
                <w:i/>
              </w:rPr>
              <w:t>si-BroadcastStatus</w:t>
            </w:r>
            <w:r w:rsidRPr="00834AED">
              <w:t xml:space="preserve"> is set to </w:t>
            </w:r>
            <w:r w:rsidRPr="00834AED">
              <w:rPr>
                <w:i/>
              </w:rPr>
              <w:t>notBroadcasting</w:t>
            </w:r>
            <w:r w:rsidRPr="00834AED">
              <w:t>:</w:t>
            </w:r>
          </w:p>
          <w:p w14:paraId="091EF387" w14:textId="77777777" w:rsidR="00E04472" w:rsidRPr="00834AED" w:rsidRDefault="00E04472" w:rsidP="00E04472">
            <w:pPr>
              <w:pStyle w:val="B6"/>
            </w:pPr>
            <w:r w:rsidRPr="00834AED">
              <w:t>6&gt;</w:t>
            </w:r>
            <w:r w:rsidRPr="00834AED">
              <w:tab/>
              <w:t>trigger a request to acquire the SI message(s) as defined in sub-clause 5.2.2.3.3;</w:t>
            </w:r>
          </w:p>
          <w:p w14:paraId="037135BF" w14:textId="77777777" w:rsidR="00E04472" w:rsidRPr="00834AED" w:rsidRDefault="00E04472" w:rsidP="00E04472">
            <w:pPr>
              <w:pStyle w:val="B4"/>
            </w:pPr>
            <w:r w:rsidRPr="00834AED">
              <w:t>4&gt;</w:t>
            </w:r>
            <w:r w:rsidRPr="00834AED">
              <w:tab/>
              <w:t>if the UE has received request from upper layers:</w:t>
            </w:r>
          </w:p>
          <w:p w14:paraId="2927A09A" w14:textId="77777777" w:rsidR="00E04472" w:rsidRPr="00834AED" w:rsidRDefault="00E04472" w:rsidP="00E04472">
            <w:pPr>
              <w:pStyle w:val="B5"/>
              <w:rPr>
                <w:i/>
              </w:rPr>
            </w:pPr>
            <w:r w:rsidRPr="00834AED">
              <w:t>5&gt;</w:t>
            </w:r>
            <w:r w:rsidRPr="00834AED">
              <w:tab/>
              <w:t xml:space="preserve">for the SI message(s) that, according to the </w:t>
            </w:r>
            <w:r w:rsidRPr="00834AED">
              <w:rPr>
                <w:i/>
              </w:rPr>
              <w:t>posSI-SchedulingInfo</w:t>
            </w:r>
            <w:r w:rsidRPr="00834AED">
              <w:t xml:space="preserve">, contain at least one requested posSIB and for which </w:t>
            </w:r>
            <w:r w:rsidRPr="00834AED">
              <w:rPr>
                <w:i/>
              </w:rPr>
              <w:t>posSI-BroadcastStatus</w:t>
            </w:r>
            <w:r w:rsidRPr="00834AED">
              <w:t xml:space="preserve"> is set to </w:t>
            </w:r>
            <w:r w:rsidRPr="00834AED">
              <w:rPr>
                <w:i/>
              </w:rPr>
              <w:t>broadcasting</w:t>
            </w:r>
            <w:r w:rsidRPr="00834AED">
              <w:t>:</w:t>
            </w:r>
          </w:p>
          <w:p w14:paraId="704900F8" w14:textId="77777777" w:rsidR="00E04472" w:rsidRPr="00834AED" w:rsidRDefault="00E04472" w:rsidP="00E04472">
            <w:pPr>
              <w:pStyle w:val="B6"/>
            </w:pPr>
            <w:r w:rsidRPr="00834AED">
              <w:t>6&gt;</w:t>
            </w:r>
            <w:r w:rsidRPr="00834AED">
              <w:tab/>
              <w:t>acquire the SI message(s) as defined in sub-clause 5.2.2.3.2;</w:t>
            </w:r>
          </w:p>
          <w:p w14:paraId="3BB71FCF" w14:textId="77777777" w:rsidR="00E04472" w:rsidRPr="00834AED" w:rsidRDefault="00E04472" w:rsidP="00E04472">
            <w:pPr>
              <w:pStyle w:val="B5"/>
            </w:pPr>
            <w:r w:rsidRPr="00834AED">
              <w:t>5&gt;</w:t>
            </w:r>
            <w:r w:rsidRPr="00834AED">
              <w:tab/>
              <w:t xml:space="preserve">for the SI message(s) that, according to the </w:t>
            </w:r>
            <w:r w:rsidRPr="00834AED">
              <w:rPr>
                <w:i/>
              </w:rPr>
              <w:t>posSI-SchedulingInfo</w:t>
            </w:r>
            <w:r w:rsidRPr="00834AED">
              <w:t xml:space="preserve">, contain at least one requested posSIB for which </w:t>
            </w:r>
            <w:r w:rsidRPr="00834AED">
              <w:rPr>
                <w:i/>
              </w:rPr>
              <w:t>posSI-BroadcastStatus</w:t>
            </w:r>
            <w:r w:rsidRPr="00834AED">
              <w:t xml:space="preserve"> is set to </w:t>
            </w:r>
            <w:r w:rsidRPr="00834AED">
              <w:rPr>
                <w:i/>
              </w:rPr>
              <w:t>notBroadcasting</w:t>
            </w:r>
            <w:r w:rsidRPr="00834AED">
              <w:t>:</w:t>
            </w:r>
          </w:p>
          <w:p w14:paraId="7B4C0975" w14:textId="77777777" w:rsidR="00E04472" w:rsidRPr="00834AED" w:rsidRDefault="00E04472" w:rsidP="00E04472">
            <w:pPr>
              <w:pStyle w:val="B6"/>
            </w:pPr>
            <w:r w:rsidRPr="00834AED">
              <w:t>6&gt;</w:t>
            </w:r>
            <w:r w:rsidRPr="00834AED">
              <w:tab/>
              <w:t>trigger a request to acquire the SI message(s) as defined in sub-clause 5.2.2.3.3a;</w:t>
            </w:r>
          </w:p>
          <w:p w14:paraId="2F13D5BA" w14:textId="77777777" w:rsidR="00E04472" w:rsidRPr="00834AED" w:rsidRDefault="00E04472" w:rsidP="00E04472">
            <w:pPr>
              <w:pStyle w:val="B4"/>
            </w:pPr>
            <w:r w:rsidRPr="00834AED">
              <w:t>4&gt;</w:t>
            </w:r>
            <w:r w:rsidRPr="00834AED">
              <w:tab/>
              <w:t xml:space="preserve">apply the first listed </w:t>
            </w:r>
            <w:r w:rsidRPr="00834AED">
              <w:rPr>
                <w:i/>
              </w:rPr>
              <w:t>additionalSpectrumEmission</w:t>
            </w:r>
            <w:r w:rsidRPr="00834AED">
              <w:t xml:space="preserve"> which it supports among the values included in </w:t>
            </w:r>
            <w:r w:rsidRPr="00834AED">
              <w:rPr>
                <w:i/>
              </w:rPr>
              <w:t>NR-NS-PmaxList</w:t>
            </w:r>
            <w:r w:rsidRPr="00834AED">
              <w:t xml:space="preserve"> within</w:t>
            </w:r>
            <w:r w:rsidRPr="00834AED">
              <w:rPr>
                <w:i/>
              </w:rPr>
              <w:t xml:space="preserve"> frequencyBandList</w:t>
            </w:r>
            <w:r w:rsidRPr="00834AED">
              <w:t xml:space="preserve"> in </w:t>
            </w:r>
            <w:r w:rsidRPr="00834AED">
              <w:rPr>
                <w:i/>
              </w:rPr>
              <w:t>uplinkConfigCommon</w:t>
            </w:r>
            <w:r w:rsidRPr="00834AED">
              <w:t xml:space="preserve"> for FDD or in </w:t>
            </w:r>
            <w:r w:rsidRPr="00834AED">
              <w:rPr>
                <w:i/>
              </w:rPr>
              <w:t>downlinkConfigCommon</w:t>
            </w:r>
            <w:r w:rsidRPr="00834AED">
              <w:t xml:space="preserve"> for TDD;</w:t>
            </w:r>
          </w:p>
          <w:p w14:paraId="26FAFCBD" w14:textId="77777777" w:rsidR="00E04472" w:rsidRPr="00834AED" w:rsidRDefault="00E04472" w:rsidP="00E04472">
            <w:pPr>
              <w:pStyle w:val="B4"/>
            </w:pPr>
            <w:r w:rsidRPr="00834AED">
              <w:t>4&gt;</w:t>
            </w:r>
            <w:r w:rsidRPr="00834AED">
              <w:tab/>
              <w:t xml:space="preserve">if the </w:t>
            </w:r>
            <w:r w:rsidRPr="00834AED">
              <w:rPr>
                <w:i/>
              </w:rPr>
              <w:t>additionalPmax</w:t>
            </w:r>
            <w:r w:rsidRPr="00834AED">
              <w:t xml:space="preserve"> is present in the same entry of the selected </w:t>
            </w:r>
            <w:r w:rsidRPr="00834AED">
              <w:rPr>
                <w:i/>
              </w:rPr>
              <w:t>additionalSpectrumEmission</w:t>
            </w:r>
            <w:r w:rsidRPr="00834AED">
              <w:t xml:space="preserve"> within </w:t>
            </w:r>
            <w:r w:rsidRPr="00834AED">
              <w:rPr>
                <w:i/>
              </w:rPr>
              <w:t>NR-NS-PmaxList</w:t>
            </w:r>
            <w:r w:rsidRPr="00834AED">
              <w:t>:</w:t>
            </w:r>
          </w:p>
          <w:p w14:paraId="05BEB309" w14:textId="77777777" w:rsidR="00E04472" w:rsidRPr="00834AED" w:rsidRDefault="00E04472" w:rsidP="00E04472">
            <w:pPr>
              <w:pStyle w:val="B5"/>
            </w:pPr>
            <w:r w:rsidRPr="00834AED">
              <w:t>5&gt;</w:t>
            </w:r>
            <w:r w:rsidRPr="00834AED">
              <w:tab/>
              <w:t xml:space="preserve">apply the </w:t>
            </w:r>
            <w:r w:rsidRPr="00834AED">
              <w:rPr>
                <w:i/>
              </w:rPr>
              <w:t>additionalPmax</w:t>
            </w:r>
            <w:r w:rsidRPr="00834AED">
              <w:t xml:space="preserve"> for UL;</w:t>
            </w:r>
          </w:p>
          <w:p w14:paraId="7FE7019C" w14:textId="77777777" w:rsidR="00E04472" w:rsidRPr="00834AED" w:rsidRDefault="00E04472" w:rsidP="00E04472">
            <w:pPr>
              <w:pStyle w:val="B4"/>
            </w:pPr>
            <w:r w:rsidRPr="00834AED">
              <w:t>4&gt;</w:t>
            </w:r>
            <w:r w:rsidRPr="00834AED">
              <w:tab/>
              <w:t>else:</w:t>
            </w:r>
          </w:p>
          <w:p w14:paraId="5C35B75B" w14:textId="77777777" w:rsidR="00E04472" w:rsidRPr="00834AED" w:rsidRDefault="00E04472" w:rsidP="00E04472">
            <w:pPr>
              <w:pStyle w:val="B5"/>
            </w:pPr>
            <w:r w:rsidRPr="00834AED">
              <w:t>5&gt;</w:t>
            </w:r>
            <w:r w:rsidRPr="00834AED">
              <w:tab/>
              <w:t xml:space="preserve">apply the </w:t>
            </w:r>
            <w:r w:rsidRPr="00834AED">
              <w:rPr>
                <w:i/>
              </w:rPr>
              <w:t>p-Max</w:t>
            </w:r>
            <w:r w:rsidRPr="00834AED">
              <w:t xml:space="preserve"> in </w:t>
            </w:r>
            <w:r w:rsidRPr="00834AED">
              <w:rPr>
                <w:i/>
              </w:rPr>
              <w:t>uplinkConfigCommon</w:t>
            </w:r>
            <w:r w:rsidRPr="00834AED">
              <w:t xml:space="preserve"> for UL;</w:t>
            </w:r>
          </w:p>
          <w:p w14:paraId="13C7F74D" w14:textId="77777777" w:rsidR="00E04472" w:rsidRPr="00834AED" w:rsidRDefault="00E04472" w:rsidP="00E04472">
            <w:pPr>
              <w:pStyle w:val="B4"/>
            </w:pPr>
            <w:r w:rsidRPr="00834AED">
              <w:t>4&gt;</w:t>
            </w:r>
            <w:r w:rsidRPr="00834AED">
              <w:tab/>
              <w:t>if supplementaryUplink is present in servingCellConfigCommon; and</w:t>
            </w:r>
          </w:p>
          <w:p w14:paraId="79670542" w14:textId="77777777" w:rsidR="00E04472" w:rsidRPr="00834AED" w:rsidRDefault="00E04472" w:rsidP="00E04472">
            <w:pPr>
              <w:pStyle w:val="B4"/>
            </w:pPr>
            <w:r w:rsidRPr="00834AED">
              <w:t>4&gt;</w:t>
            </w:r>
            <w:r w:rsidRPr="00834AED">
              <w:tab/>
              <w:t xml:space="preserve">if the UE supports one or more of the frequency bands indicated in the </w:t>
            </w:r>
            <w:r w:rsidRPr="00C65B71">
              <w:rPr>
                <w:i/>
                <w:iCs/>
              </w:rPr>
              <w:t>frequencyBandList</w:t>
            </w:r>
            <w:r w:rsidRPr="00834AED">
              <w:t xml:space="preserve"> of supplementary uplink; and</w:t>
            </w:r>
          </w:p>
          <w:p w14:paraId="0041AF57" w14:textId="77777777" w:rsidR="00E04472" w:rsidRPr="00834AED" w:rsidRDefault="00E04472" w:rsidP="00E04472">
            <w:pPr>
              <w:pStyle w:val="B4"/>
            </w:pPr>
            <w:r w:rsidRPr="00834AED">
              <w:t>4&gt;</w:t>
            </w:r>
            <w:r w:rsidRPr="00834AED">
              <w:tab/>
              <w:t xml:space="preserve">if the UE supports at least one </w:t>
            </w:r>
            <w:r w:rsidRPr="00C65B71">
              <w:rPr>
                <w:i/>
                <w:iCs/>
              </w:rPr>
              <w:t>additionalSpectrumEmission</w:t>
            </w:r>
            <w:r w:rsidRPr="00834AED">
              <w:t xml:space="preserve"> in the </w:t>
            </w:r>
            <w:r w:rsidRPr="00C65B71">
              <w:rPr>
                <w:i/>
                <w:iCs/>
              </w:rPr>
              <w:t>NR-NS-PmaxList</w:t>
            </w:r>
            <w:r w:rsidRPr="00834AED">
              <w:t xml:space="preserve"> for a supported supplementary uplink band; and</w:t>
            </w:r>
          </w:p>
          <w:p w14:paraId="72F0418B" w14:textId="77777777" w:rsidR="00E04472" w:rsidRPr="00834AED" w:rsidRDefault="00E04472" w:rsidP="00E04472">
            <w:pPr>
              <w:pStyle w:val="B4"/>
            </w:pPr>
            <w:r w:rsidRPr="00834AED">
              <w:t>4&gt;</w:t>
            </w:r>
            <w:r w:rsidRPr="00834AED">
              <w:tab/>
              <w:t>if the UE supports an uplink channel bandwidth with a maximum transmission bandwith configuration (see TS 38.101-1 [15] and TS 38.101-2 [39]) which</w:t>
            </w:r>
          </w:p>
          <w:p w14:paraId="060F6065" w14:textId="77777777" w:rsidR="00E04472" w:rsidRPr="00834AED" w:rsidRDefault="00E04472" w:rsidP="00E04472">
            <w:pPr>
              <w:pStyle w:val="B5"/>
            </w:pPr>
            <w:r w:rsidRPr="00834AED">
              <w:t>-</w:t>
            </w:r>
            <w:r w:rsidRPr="00834AED">
              <w:tab/>
              <w:t>is smaller than or equal to the carrierBandwidth (indicated in supplementaryUplink for the SCS of the initial uplink BWP), and which</w:t>
            </w:r>
          </w:p>
          <w:p w14:paraId="16F1BDF6" w14:textId="77777777" w:rsidR="00E04472" w:rsidRPr="00834AED" w:rsidRDefault="00E04472" w:rsidP="00E04472">
            <w:pPr>
              <w:pStyle w:val="B5"/>
            </w:pPr>
            <w:r w:rsidRPr="00834AED">
              <w:t>-</w:t>
            </w:r>
            <w:r w:rsidRPr="00834AED">
              <w:tab/>
              <w:t>is wider than or equal to the bandwidth of the initial uplink BWP of the SUL:</w:t>
            </w:r>
          </w:p>
          <w:p w14:paraId="531153D8" w14:textId="77777777" w:rsidR="00E04472" w:rsidRPr="00834AED" w:rsidRDefault="00E04472" w:rsidP="00E04472">
            <w:pPr>
              <w:pStyle w:val="B5"/>
            </w:pPr>
            <w:r w:rsidRPr="00834AED">
              <w:t>5&gt;</w:t>
            </w:r>
            <w:r w:rsidRPr="00834AED">
              <w:tab/>
              <w:t>consider supplementary uplink as configured in the serving cell;</w:t>
            </w:r>
          </w:p>
          <w:p w14:paraId="5ACA5843" w14:textId="77777777" w:rsidR="00E04472" w:rsidRPr="00834AED" w:rsidRDefault="00E04472" w:rsidP="00E04472">
            <w:pPr>
              <w:pStyle w:val="B5"/>
            </w:pPr>
            <w:r w:rsidRPr="00834AED">
              <w:t>5&gt;</w:t>
            </w:r>
            <w:r w:rsidRPr="00834AED">
              <w:tab/>
              <w:t xml:space="preserve">select the first frequency band in the </w:t>
            </w:r>
            <w:r w:rsidRPr="00834AED">
              <w:rPr>
                <w:i/>
              </w:rPr>
              <w:t xml:space="preserve">frequencyBandList </w:t>
            </w:r>
            <w:r w:rsidRPr="00834AED">
              <w:t xml:space="preserve">of supplementary uplink which the UE supports and for which the UE supports at least one of the </w:t>
            </w:r>
            <w:r w:rsidRPr="00834AED">
              <w:rPr>
                <w:i/>
              </w:rPr>
              <w:t>additionalSpectrumEmission</w:t>
            </w:r>
            <w:r w:rsidRPr="00834AED">
              <w:t xml:space="preserve"> values in</w:t>
            </w:r>
            <w:r w:rsidRPr="00834AED">
              <w:rPr>
                <w:i/>
              </w:rPr>
              <w:t xml:space="preserve"> nr-NS-PmaxList</w:t>
            </w:r>
            <w:r w:rsidRPr="00834AED">
              <w:t>, if present;</w:t>
            </w:r>
          </w:p>
          <w:p w14:paraId="1FA8F788" w14:textId="77777777" w:rsidR="00E04472" w:rsidRPr="00834AED" w:rsidRDefault="00E04472" w:rsidP="00E04472">
            <w:pPr>
              <w:pStyle w:val="B5"/>
            </w:pPr>
            <w:r w:rsidRPr="00834AED">
              <w:t>5&gt;</w:t>
            </w:r>
            <w:r w:rsidRPr="00834AED">
              <w:tab/>
              <w:t>apply a supported supplementary uplink channel bandwidth with a maximum transmission bandwidth which</w:t>
            </w:r>
          </w:p>
          <w:p w14:paraId="302CD32E" w14:textId="77777777" w:rsidR="00E04472" w:rsidRPr="00834AED" w:rsidRDefault="00E04472" w:rsidP="00E04472">
            <w:pPr>
              <w:pStyle w:val="B6"/>
            </w:pPr>
            <w:r w:rsidRPr="00834AED">
              <w:t>-</w:t>
            </w:r>
            <w:r w:rsidRPr="00834AED">
              <w:tab/>
              <w:t>is contained withn the carrierBandwidth (indicated in supplementaryUplink for the SCS of the initial uplink BWP), and which</w:t>
            </w:r>
          </w:p>
          <w:p w14:paraId="42AE5D15" w14:textId="77777777" w:rsidR="00E04472" w:rsidRPr="00834AED" w:rsidRDefault="00E04472" w:rsidP="00E04472">
            <w:pPr>
              <w:pStyle w:val="B6"/>
            </w:pPr>
            <w:r w:rsidRPr="00834AED">
              <w:t>-</w:t>
            </w:r>
            <w:r w:rsidRPr="00834AED">
              <w:tab/>
              <w:t>is wider than or equal to the bandwidth of the initial BWP of the SUL;</w:t>
            </w:r>
          </w:p>
          <w:p w14:paraId="3635D282" w14:textId="77777777" w:rsidR="00E04472" w:rsidRPr="00834AED" w:rsidRDefault="00E04472" w:rsidP="00E04472">
            <w:pPr>
              <w:pStyle w:val="B5"/>
            </w:pPr>
            <w:r w:rsidRPr="00834AED">
              <w:t>5&gt;</w:t>
            </w:r>
            <w:r w:rsidRPr="00834AED">
              <w:tab/>
              <w:t xml:space="preserve">apply the first listed </w:t>
            </w:r>
            <w:r w:rsidRPr="00834AED">
              <w:rPr>
                <w:i/>
              </w:rPr>
              <w:t>additionalSpectrumEmission</w:t>
            </w:r>
            <w:r w:rsidRPr="00834AED">
              <w:t xml:space="preserve"> which it supports among the values included in </w:t>
            </w:r>
            <w:r w:rsidRPr="00834AED">
              <w:rPr>
                <w:i/>
              </w:rPr>
              <w:t>NR-NS-PmaxList</w:t>
            </w:r>
            <w:r w:rsidRPr="00834AED">
              <w:t xml:space="preserve"> within </w:t>
            </w:r>
            <w:r w:rsidRPr="00834AED">
              <w:rPr>
                <w:i/>
              </w:rPr>
              <w:t>frequencyBandList</w:t>
            </w:r>
            <w:r w:rsidRPr="00834AED">
              <w:t xml:space="preserve"> for the </w:t>
            </w:r>
            <w:r w:rsidRPr="00834AED">
              <w:rPr>
                <w:i/>
              </w:rPr>
              <w:t>supplementaryUplink</w:t>
            </w:r>
            <w:r w:rsidRPr="00834AED">
              <w:t>;</w:t>
            </w:r>
          </w:p>
          <w:p w14:paraId="49D9A3F0" w14:textId="77777777" w:rsidR="00E04472" w:rsidRPr="00834AED" w:rsidRDefault="00E04472" w:rsidP="00E04472">
            <w:pPr>
              <w:pStyle w:val="B5"/>
            </w:pPr>
            <w:r w:rsidRPr="00834AED">
              <w:t>5&gt;</w:t>
            </w:r>
            <w:r w:rsidRPr="00834AED">
              <w:tab/>
              <w:t xml:space="preserve">if the </w:t>
            </w:r>
            <w:r w:rsidRPr="00834AED">
              <w:rPr>
                <w:i/>
              </w:rPr>
              <w:t>additionalPmax</w:t>
            </w:r>
            <w:r w:rsidRPr="00834AED">
              <w:t xml:space="preserve"> is present in the same entry of the selected </w:t>
            </w:r>
            <w:r w:rsidRPr="00834AED">
              <w:rPr>
                <w:i/>
              </w:rPr>
              <w:t>additionalSpectrumEmission</w:t>
            </w:r>
            <w:r w:rsidRPr="00834AED">
              <w:t xml:space="preserve"> within </w:t>
            </w:r>
            <w:r w:rsidRPr="00834AED">
              <w:rPr>
                <w:i/>
              </w:rPr>
              <w:t>NR-NS-PmaxList</w:t>
            </w:r>
            <w:r w:rsidRPr="00834AED">
              <w:t xml:space="preserve"> for the </w:t>
            </w:r>
            <w:r w:rsidRPr="00834AED">
              <w:rPr>
                <w:i/>
              </w:rPr>
              <w:t>supplementaryUplink</w:t>
            </w:r>
            <w:r w:rsidRPr="00834AED">
              <w:t>:</w:t>
            </w:r>
          </w:p>
          <w:p w14:paraId="3D72F871" w14:textId="77777777" w:rsidR="00E04472" w:rsidRPr="00834AED" w:rsidRDefault="00E04472" w:rsidP="00E04472">
            <w:pPr>
              <w:pStyle w:val="B6"/>
            </w:pPr>
            <w:r w:rsidRPr="00834AED">
              <w:t>6&gt;</w:t>
            </w:r>
            <w:r w:rsidRPr="00834AED">
              <w:tab/>
              <w:t>apply the additionalPmax in supplementaryUplink for SUL;</w:t>
            </w:r>
          </w:p>
          <w:p w14:paraId="7EB1E11C" w14:textId="77777777" w:rsidR="00E04472" w:rsidRPr="00834AED" w:rsidRDefault="00E04472" w:rsidP="00E04472">
            <w:pPr>
              <w:pStyle w:val="B5"/>
            </w:pPr>
            <w:r w:rsidRPr="00834AED">
              <w:t>5&gt;</w:t>
            </w:r>
            <w:r w:rsidRPr="00834AED">
              <w:tab/>
              <w:t>else:</w:t>
            </w:r>
          </w:p>
          <w:p w14:paraId="0915FC1E" w14:textId="77777777" w:rsidR="00E04472" w:rsidRPr="00834AED" w:rsidRDefault="00E04472" w:rsidP="00E04472">
            <w:pPr>
              <w:pStyle w:val="B6"/>
            </w:pPr>
            <w:r w:rsidRPr="00834AED">
              <w:t>6&gt;</w:t>
            </w:r>
            <w:r w:rsidRPr="00834AED">
              <w:tab/>
              <w:t xml:space="preserve">apply the </w:t>
            </w:r>
            <w:r w:rsidRPr="00834AED">
              <w:rPr>
                <w:i/>
              </w:rPr>
              <w:t>p-Max</w:t>
            </w:r>
            <w:r w:rsidRPr="00834AED">
              <w:t xml:space="preserve"> in </w:t>
            </w:r>
            <w:r w:rsidRPr="00834AED">
              <w:rPr>
                <w:i/>
              </w:rPr>
              <w:t>supplementaryUplink</w:t>
            </w:r>
            <w:r w:rsidRPr="00834AED">
              <w:t xml:space="preserve"> for SUL;</w:t>
            </w:r>
          </w:p>
          <w:p w14:paraId="2B75B1A3" w14:textId="77777777" w:rsidR="00E04472" w:rsidRPr="00834AED" w:rsidRDefault="00E04472" w:rsidP="00E04472">
            <w:pPr>
              <w:pStyle w:val="B2"/>
            </w:pPr>
            <w:r w:rsidRPr="00834AED">
              <w:t>2&gt;</w:t>
            </w:r>
            <w:r w:rsidRPr="00834AED">
              <w:tab/>
              <w:t>else:</w:t>
            </w:r>
          </w:p>
          <w:p w14:paraId="5D2C9088" w14:textId="77777777" w:rsidR="00E04472" w:rsidRPr="00834AED" w:rsidRDefault="00E04472" w:rsidP="00E04472">
            <w:pPr>
              <w:pStyle w:val="B3"/>
            </w:pPr>
            <w:r w:rsidRPr="00834AED">
              <w:t>3&gt;</w:t>
            </w:r>
            <w:r w:rsidRPr="00834AED">
              <w:tab/>
              <w:t>consider the cell as barred in accordance with TS 38.304 [20]; and</w:t>
            </w:r>
          </w:p>
          <w:p w14:paraId="11B194D7" w14:textId="77777777" w:rsidR="00E04472" w:rsidRPr="00834AED" w:rsidRDefault="00E04472" w:rsidP="00E04472">
            <w:pPr>
              <w:pStyle w:val="B3"/>
            </w:pPr>
            <w:r w:rsidRPr="00834AED">
              <w:t>3&gt;</w:t>
            </w:r>
            <w:r w:rsidRPr="00834AED">
              <w:tab/>
              <w:t xml:space="preserve">perform barring as if </w:t>
            </w:r>
            <w:r w:rsidRPr="00834AED">
              <w:rPr>
                <w:i/>
              </w:rPr>
              <w:t>intraFreqReselection</w:t>
            </w:r>
            <w:r w:rsidRPr="00834AED">
              <w:t xml:space="preserve"> is set to </w:t>
            </w:r>
            <w:r w:rsidRPr="00834AED">
              <w:rPr>
                <w:i/>
              </w:rPr>
              <w:t>notAllowed</w:t>
            </w:r>
            <w:r w:rsidRPr="00834AED">
              <w:t>;</w:t>
            </w:r>
          </w:p>
          <w:p w14:paraId="2DE40A22" w14:textId="77777777" w:rsidR="00E04472" w:rsidRDefault="00E04472" w:rsidP="00CD1C51"/>
        </w:tc>
      </w:tr>
    </w:tbl>
    <w:p w14:paraId="401EDCC5" w14:textId="77777777" w:rsidR="00F42FBD" w:rsidRDefault="00F42FBD" w:rsidP="00CD1C51"/>
    <w:p w14:paraId="3FC3579C" w14:textId="61C7D724" w:rsidR="00F42FBD" w:rsidRDefault="00A23AC5" w:rsidP="00CD1C51">
      <w:r>
        <w:t>…and this:</w:t>
      </w:r>
    </w:p>
    <w:tbl>
      <w:tblPr>
        <w:tblStyle w:val="TableGrid"/>
        <w:tblW w:w="0" w:type="auto"/>
        <w:tblInd w:w="421" w:type="dxa"/>
        <w:tblLook w:val="04A0" w:firstRow="1" w:lastRow="0" w:firstColumn="1" w:lastColumn="0" w:noHBand="0" w:noVBand="1"/>
      </w:tblPr>
      <w:tblGrid>
        <w:gridCol w:w="8646"/>
      </w:tblGrid>
      <w:tr w:rsidR="00A23AC5" w14:paraId="390985A4" w14:textId="77777777" w:rsidTr="00A23AC5">
        <w:tc>
          <w:tcPr>
            <w:tcW w:w="8646" w:type="dxa"/>
          </w:tcPr>
          <w:p w14:paraId="3D58C2B0" w14:textId="77777777" w:rsidR="00A23AC5" w:rsidRPr="00834AED" w:rsidRDefault="00A23AC5" w:rsidP="00A23AC5">
            <w:pPr>
              <w:pStyle w:val="Heading5"/>
              <w:outlineLvl w:val="4"/>
            </w:pPr>
            <w:bookmarkStart w:id="13" w:name="_Toc46439106"/>
            <w:bookmarkStart w:id="14" w:name="_Toc46443943"/>
            <w:bookmarkStart w:id="15" w:name="_Toc46486704"/>
            <w:r w:rsidRPr="00834AED">
              <w:t>5.2.2.4.11</w:t>
            </w:r>
            <w:r w:rsidRPr="00834AED">
              <w:tab/>
              <w:t xml:space="preserve">Actions upon reception of </w:t>
            </w:r>
            <w:r w:rsidRPr="00834AED">
              <w:rPr>
                <w:i/>
              </w:rPr>
              <w:t>SIB10</w:t>
            </w:r>
            <w:bookmarkEnd w:id="13"/>
            <w:bookmarkEnd w:id="14"/>
            <w:bookmarkEnd w:id="15"/>
          </w:p>
          <w:p w14:paraId="1131B92D" w14:textId="77777777" w:rsidR="00A23AC5" w:rsidRPr="00834AED" w:rsidRDefault="00A23AC5" w:rsidP="00A23AC5">
            <w:r w:rsidRPr="00834AED">
              <w:t xml:space="preserve">Upon receiving </w:t>
            </w:r>
            <w:r w:rsidRPr="00834AED">
              <w:rPr>
                <w:i/>
              </w:rPr>
              <w:t>SIB10</w:t>
            </w:r>
            <w:r w:rsidRPr="00834AED">
              <w:t>, the UE shall:</w:t>
            </w:r>
          </w:p>
          <w:p w14:paraId="167F9F28" w14:textId="475F7F59" w:rsidR="00A23AC5" w:rsidRDefault="00A23AC5" w:rsidP="00A23AC5">
            <w:pPr>
              <w:ind w:left="568" w:hanging="284"/>
              <w:rPr>
                <w:lang w:eastAsia="x-none"/>
              </w:rPr>
            </w:pPr>
            <w:r w:rsidRPr="00834AED">
              <w:rPr>
                <w:lang w:eastAsia="x-none"/>
              </w:rPr>
              <w:t>1&gt;</w:t>
            </w:r>
            <w:r w:rsidRPr="00834AED">
              <w:rPr>
                <w:lang w:eastAsia="x-none"/>
              </w:rPr>
              <w:tab/>
              <w:t xml:space="preserve">Forward the </w:t>
            </w:r>
            <w:r w:rsidRPr="00834AED">
              <w:rPr>
                <w:i/>
                <w:iCs/>
                <w:lang w:eastAsia="x-none"/>
              </w:rPr>
              <w:t>HRNN-list</w:t>
            </w:r>
            <w:r w:rsidRPr="00834AED">
              <w:rPr>
                <w:lang w:eastAsia="x-none"/>
              </w:rPr>
              <w:t xml:space="preserve"> entries with the corresponding </w:t>
            </w:r>
            <w:r w:rsidRPr="00A23AC5">
              <w:rPr>
                <w:color w:val="FF0000"/>
                <w:lang w:eastAsia="x-none"/>
              </w:rPr>
              <w:t xml:space="preserve">PLMN identity plus CAG identity </w:t>
            </w:r>
            <w:r w:rsidRPr="00A23AC5">
              <w:rPr>
                <w:strike/>
                <w:color w:val="FF0000"/>
                <w:lang w:eastAsia="x-none"/>
              </w:rPr>
              <w:t xml:space="preserve">PNI-NPN </w:t>
            </w:r>
            <w:r w:rsidRPr="00834AED">
              <w:rPr>
                <w:lang w:eastAsia="x-none"/>
              </w:rPr>
              <w:t>and SNPN identities to upper layers;</w:t>
            </w:r>
          </w:p>
        </w:tc>
      </w:tr>
    </w:tbl>
    <w:p w14:paraId="3C866AAE" w14:textId="6359444B" w:rsidR="00A23AC5" w:rsidRDefault="00A23AC5" w:rsidP="00CD1C51"/>
    <w:p w14:paraId="738B7646" w14:textId="2345DE52" w:rsidR="00A23AC5" w:rsidRPr="00CD1C51" w:rsidRDefault="00A23AC5" w:rsidP="00A23AC5">
      <w:pPr>
        <w:pStyle w:val="Proposal"/>
      </w:pPr>
      <w:bookmarkStart w:id="16" w:name="_Toc52801589"/>
      <w:r>
        <w:t>Align RAN2 specifications to SA2 specifications by removing the use of PNI-NPN identity.</w:t>
      </w:r>
      <w:bookmarkEnd w:id="16"/>
    </w:p>
    <w:p w14:paraId="51454D0E" w14:textId="409B05AE" w:rsidR="00C01F33" w:rsidRPr="00CE0424" w:rsidRDefault="00A23AC5" w:rsidP="00CE0424">
      <w:pPr>
        <w:pStyle w:val="Heading1"/>
      </w:pPr>
      <w:r>
        <w:t>3</w:t>
      </w:r>
      <w:r>
        <w:tab/>
      </w:r>
      <w:r w:rsidR="00C01F33" w:rsidRPr="00CE0424">
        <w:t>Conclusion</w:t>
      </w:r>
    </w:p>
    <w:p w14:paraId="45407F44" w14:textId="77777777" w:rsidR="006E1C82" w:rsidRDefault="006E1C82" w:rsidP="008E065E">
      <w:pPr>
        <w:pStyle w:val="BodyText"/>
        <w:rPr>
          <w:b/>
          <w:bCs/>
        </w:rPr>
      </w:pPr>
    </w:p>
    <w:p w14:paraId="565F327D"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CFEC68C" w14:textId="77777777" w:rsidR="000D2D95" w:rsidRDefault="006E1C82">
      <w:pPr>
        <w:pStyle w:val="TableofFigures"/>
        <w:tabs>
          <w:tab w:val="right" w:leader="dot" w:pos="9629"/>
        </w:tabs>
        <w:rPr>
          <w:rFonts w:asciiTheme="minorHAnsi" w:eastAsiaTheme="minorEastAsia" w:hAnsiTheme="minorHAnsi" w:cstheme="minorBidi"/>
          <w:b w:val="0"/>
          <w:noProof/>
          <w:sz w:val="22"/>
          <w:szCs w:val="22"/>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801588" w:history="1">
        <w:r w:rsidR="000D2D95" w:rsidRPr="00BE283D">
          <w:rPr>
            <w:rStyle w:val="Hyperlink"/>
            <w:noProof/>
          </w:rPr>
          <w:t>Proposal 1</w:t>
        </w:r>
        <w:r w:rsidR="000D2D95">
          <w:rPr>
            <w:rFonts w:asciiTheme="minorHAnsi" w:eastAsiaTheme="minorEastAsia" w:hAnsiTheme="minorHAnsi" w:cstheme="minorBidi"/>
            <w:b w:val="0"/>
            <w:noProof/>
            <w:sz w:val="22"/>
            <w:szCs w:val="22"/>
          </w:rPr>
          <w:tab/>
        </w:r>
        <w:r w:rsidR="000D2D95" w:rsidRPr="00BE283D">
          <w:rPr>
            <w:rStyle w:val="Hyperlink"/>
            <w:noProof/>
          </w:rPr>
          <w:t>Align RAN2 specifications to SA2 specifications by clarifying that CAG is optionally present for PNI-NPNs.</w:t>
        </w:r>
      </w:hyperlink>
    </w:p>
    <w:p w14:paraId="0513CDF1" w14:textId="77777777" w:rsidR="000D2D95" w:rsidRDefault="0096782A">
      <w:pPr>
        <w:pStyle w:val="TableofFigures"/>
        <w:tabs>
          <w:tab w:val="right" w:leader="dot" w:pos="9629"/>
        </w:tabs>
        <w:rPr>
          <w:rFonts w:asciiTheme="minorHAnsi" w:eastAsiaTheme="minorEastAsia" w:hAnsiTheme="minorHAnsi" w:cstheme="minorBidi"/>
          <w:b w:val="0"/>
          <w:noProof/>
          <w:sz w:val="22"/>
          <w:szCs w:val="22"/>
        </w:rPr>
      </w:pPr>
      <w:hyperlink w:anchor="_Toc52801589" w:history="1">
        <w:r w:rsidR="000D2D95" w:rsidRPr="00BE283D">
          <w:rPr>
            <w:rStyle w:val="Hyperlink"/>
            <w:noProof/>
          </w:rPr>
          <w:t>Proposal 2</w:t>
        </w:r>
        <w:r w:rsidR="000D2D95">
          <w:rPr>
            <w:rFonts w:asciiTheme="minorHAnsi" w:eastAsiaTheme="minorEastAsia" w:hAnsiTheme="minorHAnsi" w:cstheme="minorBidi"/>
            <w:b w:val="0"/>
            <w:noProof/>
            <w:sz w:val="22"/>
            <w:szCs w:val="22"/>
          </w:rPr>
          <w:tab/>
        </w:r>
        <w:r w:rsidR="000D2D95" w:rsidRPr="00BE283D">
          <w:rPr>
            <w:rStyle w:val="Hyperlink"/>
            <w:noProof/>
          </w:rPr>
          <w:t>Align RAN2 specifications to SA2 specifications by removing the use of PNI-NPN identity.</w:t>
        </w:r>
      </w:hyperlink>
    </w:p>
    <w:p w14:paraId="0B0B3ACC" w14:textId="63D04B60" w:rsidR="006E1C82" w:rsidRPr="00CE0424" w:rsidRDefault="006E1C82" w:rsidP="006E1C82">
      <w:pPr>
        <w:pStyle w:val="BodyText"/>
        <w:rPr>
          <w:b/>
          <w:bCs/>
        </w:rPr>
      </w:pPr>
      <w:r>
        <w:rPr>
          <w:b/>
          <w:bCs/>
          <w:lang w:val="en-US"/>
        </w:rPr>
        <w:fldChar w:fldCharType="end"/>
      </w:r>
      <w:r w:rsidRPr="00CE0424">
        <w:rPr>
          <w:b/>
          <w:bCs/>
        </w:rPr>
        <w:t xml:space="preserve"> </w:t>
      </w:r>
    </w:p>
    <w:p w14:paraId="2CBE96BD" w14:textId="77777777" w:rsidR="00097022" w:rsidRPr="00CC590D" w:rsidRDefault="00097022" w:rsidP="00CC590D"/>
    <w:sectPr w:rsidR="00097022" w:rsidRPr="00CC590D"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FA16F6" w14:textId="77777777" w:rsidR="00DE53B7" w:rsidRDefault="00DE53B7">
      <w:r>
        <w:separator/>
      </w:r>
    </w:p>
  </w:endnote>
  <w:endnote w:type="continuationSeparator" w:id="0">
    <w:p w14:paraId="014328C5" w14:textId="77777777" w:rsidR="00DE53B7" w:rsidRDefault="00DE5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A76AC6"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C60980" w14:textId="77777777" w:rsidR="00DE53B7" w:rsidRDefault="00DE53B7">
      <w:r>
        <w:separator/>
      </w:r>
    </w:p>
  </w:footnote>
  <w:footnote w:type="continuationSeparator" w:id="0">
    <w:p w14:paraId="67373DFA" w14:textId="77777777" w:rsidR="00DE53B7" w:rsidRDefault="00DE53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D4506"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1"/>
  </w:num>
  <w:num w:numId="21">
    <w:abstractNumId w:val="10"/>
  </w:num>
  <w:num w:numId="2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53B7"/>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2A96"/>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7022"/>
    <w:rsid w:val="000A1B7B"/>
    <w:rsid w:val="000A56F2"/>
    <w:rsid w:val="000B2719"/>
    <w:rsid w:val="000B3A8F"/>
    <w:rsid w:val="000B4AB9"/>
    <w:rsid w:val="000B58C3"/>
    <w:rsid w:val="000B61E9"/>
    <w:rsid w:val="000C165A"/>
    <w:rsid w:val="000C2E19"/>
    <w:rsid w:val="000D0D07"/>
    <w:rsid w:val="000D2D95"/>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0365"/>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962"/>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D51"/>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1415"/>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782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D7EFE"/>
    <w:rsid w:val="009E068F"/>
    <w:rsid w:val="009E14E0"/>
    <w:rsid w:val="009E35DB"/>
    <w:rsid w:val="009E47A3"/>
    <w:rsid w:val="009F08F3"/>
    <w:rsid w:val="009F344F"/>
    <w:rsid w:val="00A031D8"/>
    <w:rsid w:val="00A048A8"/>
    <w:rsid w:val="00A04F49"/>
    <w:rsid w:val="00A13E54"/>
    <w:rsid w:val="00A17F63"/>
    <w:rsid w:val="00A2193B"/>
    <w:rsid w:val="00A2351A"/>
    <w:rsid w:val="00A23AC5"/>
    <w:rsid w:val="00A2449B"/>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1FBC"/>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590D"/>
    <w:rsid w:val="00CC7B45"/>
    <w:rsid w:val="00CD1188"/>
    <w:rsid w:val="00CD1C51"/>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3ECF"/>
    <w:rsid w:val="00DA5417"/>
    <w:rsid w:val="00DA56E8"/>
    <w:rsid w:val="00DB0A9F"/>
    <w:rsid w:val="00DB377D"/>
    <w:rsid w:val="00DC2D36"/>
    <w:rsid w:val="00DC53EF"/>
    <w:rsid w:val="00DE53B7"/>
    <w:rsid w:val="00DE5608"/>
    <w:rsid w:val="00DE58D0"/>
    <w:rsid w:val="00DE654F"/>
    <w:rsid w:val="00DF0B6E"/>
    <w:rsid w:val="00DF15E0"/>
    <w:rsid w:val="00DF37A0"/>
    <w:rsid w:val="00E04472"/>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1B8"/>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0F5C"/>
    <w:rsid w:val="00F2376F"/>
    <w:rsid w:val="00F243D8"/>
    <w:rsid w:val="00F30828"/>
    <w:rsid w:val="00F313D6"/>
    <w:rsid w:val="00F40F0C"/>
    <w:rsid w:val="00F42FBD"/>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B94E87"/>
  <w15:chartTrackingRefBased/>
  <w15:docId w15:val="{E1EFE547-F03B-4F5E-9B1A-80197E897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2FBD"/>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rsid w:val="00CC590D"/>
  </w:style>
  <w:style w:type="character" w:customStyle="1" w:styleId="NOZchn">
    <w:name w:val="NO Zchn"/>
    <w:rsid w:val="001A0365"/>
    <w:rPr>
      <w:lang w:eastAsia="en-US"/>
    </w:rPr>
  </w:style>
  <w:style w:type="paragraph" w:customStyle="1" w:styleId="H2">
    <w:name w:val="H2"/>
    <w:basedOn w:val="Normal"/>
    <w:qFormat/>
    <w:rsid w:val="001A03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2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CD9E3670-5312-49E8-AEE3-DAA5252925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DF0369-D2DC-4BDB-9683-80B3FEF37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53</TotalTime>
  <Pages>3</Pages>
  <Words>2503</Words>
  <Characters>14271</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16741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13</cp:revision>
  <cp:lastPrinted>2008-01-31T07:09:00Z</cp:lastPrinted>
  <dcterms:created xsi:type="dcterms:W3CDTF">2020-09-23T12:50:00Z</dcterms:created>
  <dcterms:modified xsi:type="dcterms:W3CDTF">2020-10-22T16:49:00Z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